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F" w:rsidRPr="00337EDD" w:rsidRDefault="0042185F" w:rsidP="0042185F">
      <w:pPr>
        <w:spacing w:line="520" w:lineRule="exact"/>
        <w:ind w:left="806" w:firstLine="320"/>
        <w:jc w:val="center"/>
        <w:rPr>
          <w:rFonts w:ascii="楷体" w:eastAsia="楷体" w:hAnsi="楷体"/>
          <w:b/>
          <w:sz w:val="32"/>
          <w:szCs w:val="32"/>
        </w:rPr>
      </w:pPr>
      <w:r w:rsidRPr="00337EDD">
        <w:rPr>
          <w:rFonts w:ascii="楷体" w:eastAsia="楷体" w:hAnsi="楷体"/>
          <w:b/>
          <w:sz w:val="32"/>
          <w:szCs w:val="32"/>
        </w:rPr>
        <w:t>201</w:t>
      </w:r>
      <w:r w:rsidR="00CF5471">
        <w:rPr>
          <w:rFonts w:ascii="楷体" w:eastAsia="楷体" w:hAnsi="楷体" w:hint="eastAsia"/>
          <w:b/>
          <w:sz w:val="32"/>
          <w:szCs w:val="32"/>
        </w:rPr>
        <w:t>6</w:t>
      </w:r>
      <w:r w:rsidRPr="00337EDD">
        <w:rPr>
          <w:rFonts w:ascii="楷体" w:eastAsia="楷体" w:hAnsi="楷体" w:hint="eastAsia"/>
          <w:b/>
          <w:sz w:val="32"/>
          <w:szCs w:val="32"/>
        </w:rPr>
        <w:t>年度中国银行业协会（花旗集团）微型创业奖</w:t>
      </w:r>
    </w:p>
    <w:p w:rsidR="0042185F" w:rsidRPr="00337EDD" w:rsidRDefault="00E04DEB" w:rsidP="0042185F">
      <w:pPr>
        <w:spacing w:line="52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2"/>
          <w:szCs w:val="32"/>
        </w:rPr>
        <w:t>奖项</w:t>
      </w:r>
      <w:r w:rsidR="0042185F" w:rsidRPr="00337EDD">
        <w:rPr>
          <w:rFonts w:ascii="楷体" w:eastAsia="楷体" w:hAnsi="楷体" w:hint="eastAsia"/>
          <w:b/>
          <w:sz w:val="32"/>
          <w:szCs w:val="32"/>
        </w:rPr>
        <w:t>设置及评选办法说明</w:t>
      </w:r>
    </w:p>
    <w:p w:rsidR="0042185F" w:rsidRPr="00337EDD" w:rsidRDefault="0042185F" w:rsidP="0042185F">
      <w:pPr>
        <w:spacing w:line="380" w:lineRule="exact"/>
        <w:jc w:val="center"/>
        <w:rPr>
          <w:rFonts w:ascii="楷体" w:eastAsia="楷体" w:hAnsi="楷体"/>
          <w:b/>
          <w:sz w:val="28"/>
          <w:szCs w:val="28"/>
        </w:rPr>
      </w:pPr>
    </w:p>
    <w:p w:rsidR="0042185F" w:rsidRPr="00337EDD" w:rsidRDefault="0042185F" w:rsidP="0042185F">
      <w:pPr>
        <w:pStyle w:val="a5"/>
        <w:spacing w:line="380" w:lineRule="exact"/>
        <w:ind w:firstLineChars="49" w:firstLine="138"/>
        <w:rPr>
          <w:rFonts w:ascii="楷体" w:eastAsia="楷体" w:hAnsi="楷体"/>
          <w:b/>
          <w:sz w:val="28"/>
          <w:szCs w:val="28"/>
        </w:rPr>
      </w:pPr>
    </w:p>
    <w:p w:rsidR="0042185F" w:rsidRPr="00337EDD" w:rsidRDefault="0042185F" w:rsidP="0042185F">
      <w:pPr>
        <w:pStyle w:val="a5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奖项设置</w:t>
      </w:r>
    </w:p>
    <w:p w:rsidR="0042185F" w:rsidRPr="00337EDD" w:rsidRDefault="0042185F" w:rsidP="0042185F">
      <w:pPr>
        <w:pStyle w:val="a5"/>
        <w:spacing w:line="380" w:lineRule="exact"/>
        <w:ind w:left="1395" w:firstLineChars="0" w:firstLine="0"/>
        <w:rPr>
          <w:rFonts w:ascii="楷体" w:eastAsia="楷体" w:hAnsi="楷体"/>
          <w:b/>
          <w:sz w:val="10"/>
          <w:szCs w:val="10"/>
        </w:rPr>
      </w:pPr>
    </w:p>
    <w:p w:rsidR="0042185F" w:rsidRPr="00337EDD" w:rsidRDefault="0042185F" w:rsidP="00902E7D">
      <w:pPr>
        <w:pStyle w:val="a5"/>
        <w:spacing w:line="460" w:lineRule="exact"/>
        <w:ind w:left="720" w:firstLineChars="0" w:firstLine="0"/>
        <w:rPr>
          <w:rFonts w:ascii="楷体" w:eastAsia="楷体" w:hAnsi="楷体"/>
          <w:b/>
          <w:sz w:val="28"/>
          <w:szCs w:val="28"/>
        </w:rPr>
      </w:pPr>
      <w:bookmarkStart w:id="0" w:name="OLE_LINK7"/>
      <w:bookmarkStart w:id="1" w:name="OLE_LINK8"/>
      <w:r w:rsidRPr="00337EDD">
        <w:rPr>
          <w:rFonts w:ascii="楷体" w:eastAsia="楷体" w:hAnsi="楷体" w:hint="eastAsia"/>
          <w:b/>
          <w:sz w:val="28"/>
          <w:szCs w:val="28"/>
        </w:rPr>
        <w:t>1</w:t>
      </w:r>
      <w:r w:rsidR="00902E7D" w:rsidRPr="00337EDD">
        <w:rPr>
          <w:rFonts w:ascii="楷体" w:eastAsia="楷体" w:hAnsi="楷体" w:hint="eastAsia"/>
          <w:b/>
          <w:sz w:val="28"/>
          <w:szCs w:val="28"/>
        </w:rPr>
        <w:t>、</w:t>
      </w:r>
      <w:r w:rsidRPr="00337EDD">
        <w:rPr>
          <w:rFonts w:ascii="楷体" w:eastAsia="楷体" w:hAnsi="楷体" w:hint="eastAsia"/>
          <w:b/>
          <w:sz w:val="28"/>
          <w:szCs w:val="28"/>
        </w:rPr>
        <w:t>个人奖</w:t>
      </w:r>
    </w:p>
    <w:p w:rsidR="0042185F" w:rsidRDefault="0042185F" w:rsidP="00902E7D">
      <w:pPr>
        <w:pStyle w:val="a5"/>
        <w:spacing w:line="460" w:lineRule="exact"/>
        <w:ind w:firstLineChars="396" w:firstLine="1113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大奖：</w:t>
      </w:r>
      <w:r w:rsidRPr="00337EDD">
        <w:rPr>
          <w:rFonts w:ascii="楷体" w:eastAsia="楷体" w:hAnsi="楷体" w:hint="eastAsia"/>
          <w:b/>
          <w:sz w:val="30"/>
          <w:szCs w:val="30"/>
        </w:rPr>
        <w:t>201</w:t>
      </w:r>
      <w:r w:rsidR="00CF5471">
        <w:rPr>
          <w:rFonts w:ascii="楷体" w:eastAsia="楷体" w:hAnsi="楷体" w:hint="eastAsia"/>
          <w:b/>
          <w:sz w:val="30"/>
          <w:szCs w:val="30"/>
        </w:rPr>
        <w:t>6</w:t>
      </w:r>
      <w:r w:rsidRPr="00337EDD">
        <w:rPr>
          <w:rFonts w:ascii="楷体" w:eastAsia="楷体" w:hAnsi="楷体" w:hint="eastAsia"/>
          <w:b/>
          <w:sz w:val="30"/>
          <w:szCs w:val="30"/>
        </w:rPr>
        <w:t>年度微型创业人物奖</w:t>
      </w:r>
      <w:r w:rsidRPr="00337EDD">
        <w:rPr>
          <w:rFonts w:ascii="楷体" w:eastAsia="楷体" w:hAnsi="楷体" w:hint="eastAsia"/>
          <w:b/>
          <w:sz w:val="28"/>
          <w:szCs w:val="28"/>
        </w:rPr>
        <w:t>（1名）</w:t>
      </w:r>
    </w:p>
    <w:p w:rsidR="00E04DEB" w:rsidRDefault="008F0A21" w:rsidP="00902E7D">
      <w:pPr>
        <w:pStyle w:val="a5"/>
        <w:spacing w:line="460" w:lineRule="exact"/>
        <w:ind w:firstLineChars="396" w:firstLine="11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特别奖：</w:t>
      </w:r>
      <w:r w:rsidRPr="008F0A21">
        <w:rPr>
          <w:rFonts w:ascii="仿宋" w:eastAsia="仿宋" w:hAnsi="仿宋" w:hint="eastAsia"/>
          <w:b/>
          <w:sz w:val="28"/>
          <w:szCs w:val="28"/>
        </w:rPr>
        <w:t>青年创业奖</w:t>
      </w:r>
      <w:r w:rsidRPr="00B36D29">
        <w:rPr>
          <w:rFonts w:ascii="仿宋" w:eastAsia="仿宋" w:hAnsi="仿宋" w:hint="eastAsia"/>
          <w:b/>
          <w:sz w:val="28"/>
          <w:szCs w:val="28"/>
        </w:rPr>
        <w:t>（1名）</w:t>
      </w:r>
    </w:p>
    <w:p w:rsidR="00AC6AEA" w:rsidRPr="00AC6AEA" w:rsidRDefault="00AC6AEA" w:rsidP="00902E7D">
      <w:pPr>
        <w:pStyle w:val="a5"/>
        <w:spacing w:line="460" w:lineRule="exact"/>
        <w:ind w:firstLineChars="396" w:firstLine="1113"/>
        <w:rPr>
          <w:rFonts w:ascii="楷体" w:eastAsia="楷体" w:hAnsi="楷体"/>
          <w:color w:val="494949"/>
          <w:spacing w:val="-6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</w:t>
      </w:r>
      <w:r w:rsidRPr="00AC6AEA">
        <w:rPr>
          <w:rFonts w:ascii="楷体" w:eastAsia="楷体" w:hAnsi="楷体" w:hint="eastAsia"/>
          <w:color w:val="494949"/>
          <w:spacing w:val="-6"/>
          <w:sz w:val="28"/>
          <w:szCs w:val="28"/>
        </w:rPr>
        <w:t>旨在表彰1</w:t>
      </w:r>
      <w:r>
        <w:rPr>
          <w:rFonts w:ascii="楷体" w:eastAsia="楷体" w:hAnsi="楷体" w:hint="eastAsia"/>
          <w:color w:val="494949"/>
          <w:spacing w:val="-6"/>
          <w:sz w:val="28"/>
          <w:szCs w:val="28"/>
        </w:rPr>
        <w:t>8</w:t>
      </w:r>
      <w:r w:rsidRPr="00AC6AEA">
        <w:rPr>
          <w:rFonts w:ascii="楷体" w:eastAsia="楷体" w:hAnsi="楷体" w:hint="eastAsia"/>
          <w:color w:val="494949"/>
          <w:spacing w:val="-6"/>
          <w:sz w:val="28"/>
          <w:szCs w:val="28"/>
        </w:rPr>
        <w:t>-</w:t>
      </w:r>
      <w:r w:rsidR="00F54145">
        <w:rPr>
          <w:rFonts w:ascii="楷体" w:eastAsia="楷体" w:hAnsi="楷体" w:hint="eastAsia"/>
          <w:color w:val="494949"/>
          <w:spacing w:val="-6"/>
          <w:sz w:val="28"/>
          <w:szCs w:val="28"/>
        </w:rPr>
        <w:t>25</w:t>
      </w:r>
      <w:r w:rsidRPr="00AC6AEA">
        <w:rPr>
          <w:rFonts w:ascii="楷体" w:eastAsia="楷体" w:hAnsi="楷体" w:hint="eastAsia"/>
          <w:color w:val="494949"/>
          <w:spacing w:val="-6"/>
          <w:sz w:val="28"/>
          <w:szCs w:val="28"/>
        </w:rPr>
        <w:t>岁</w:t>
      </w:r>
      <w:r>
        <w:rPr>
          <w:rFonts w:ascii="楷体" w:eastAsia="楷体" w:hAnsi="楷体" w:hint="eastAsia"/>
          <w:color w:val="494949"/>
          <w:spacing w:val="-6"/>
          <w:sz w:val="28"/>
          <w:szCs w:val="28"/>
        </w:rPr>
        <w:t>通过小额信贷</w:t>
      </w:r>
      <w:r w:rsidR="00C02E9B">
        <w:rPr>
          <w:rFonts w:ascii="楷体" w:eastAsia="楷体" w:hAnsi="楷体" w:hint="eastAsia"/>
          <w:color w:val="494949"/>
          <w:spacing w:val="-6"/>
          <w:sz w:val="28"/>
          <w:szCs w:val="28"/>
        </w:rPr>
        <w:t>进行</w:t>
      </w:r>
      <w:r>
        <w:rPr>
          <w:rFonts w:ascii="楷体" w:eastAsia="楷体" w:hAnsi="楷体" w:hint="eastAsia"/>
          <w:color w:val="494949"/>
          <w:spacing w:val="-6"/>
          <w:sz w:val="28"/>
          <w:szCs w:val="28"/>
        </w:rPr>
        <w:t>创业的青年。</w:t>
      </w:r>
    </w:p>
    <w:p w:rsidR="000F29DB" w:rsidRPr="00337EDD" w:rsidRDefault="0042185F" w:rsidP="00D044C8">
      <w:pPr>
        <w:pStyle w:val="a5"/>
        <w:spacing w:line="460" w:lineRule="exact"/>
        <w:ind w:leftChars="200" w:left="1387" w:hangingChars="344" w:hanging="967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="00902E7D" w:rsidRPr="00337EDD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337EDD">
        <w:rPr>
          <w:rFonts w:ascii="楷体" w:eastAsia="楷体" w:hAnsi="楷体" w:hint="eastAsia"/>
          <w:b/>
          <w:sz w:val="28"/>
          <w:szCs w:val="28"/>
        </w:rPr>
        <w:t>分类奖</w:t>
      </w:r>
      <w:r w:rsidR="00A21968" w:rsidRPr="00337EDD">
        <w:rPr>
          <w:rFonts w:ascii="楷体" w:eastAsia="楷体" w:hAnsi="楷体" w:hint="eastAsia"/>
          <w:b/>
          <w:sz w:val="28"/>
          <w:szCs w:val="28"/>
        </w:rPr>
        <w:t>：</w:t>
      </w:r>
    </w:p>
    <w:p w:rsidR="0042185F" w:rsidRPr="007F0C0D" w:rsidRDefault="0042185F" w:rsidP="0042185F">
      <w:pPr>
        <w:pStyle w:val="a5"/>
        <w:spacing w:line="380" w:lineRule="exact"/>
        <w:ind w:firstLineChars="0"/>
        <w:rPr>
          <w:rFonts w:ascii="楷体" w:eastAsia="楷体" w:hAnsi="楷体"/>
          <w:b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="00A21968" w:rsidRPr="00337EDD">
        <w:rPr>
          <w:rFonts w:ascii="楷体" w:eastAsia="楷体" w:hAnsi="楷体" w:hint="eastAsia"/>
          <w:b/>
          <w:sz w:val="28"/>
          <w:szCs w:val="28"/>
        </w:rPr>
        <w:t xml:space="preserve">   </w:t>
      </w:r>
      <w:r w:rsidR="00A21968"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="00902E7D" w:rsidRPr="00337EDD">
        <w:rPr>
          <w:rFonts w:ascii="楷体" w:eastAsia="楷体" w:hAnsi="楷体" w:hint="eastAsia"/>
          <w:sz w:val="28"/>
          <w:szCs w:val="28"/>
        </w:rPr>
        <w:t xml:space="preserve">  </w:t>
      </w:r>
      <w:r w:rsidRPr="007F0C0D">
        <w:rPr>
          <w:rFonts w:ascii="楷体" w:eastAsia="楷体" w:hAnsi="楷体" w:hint="eastAsia"/>
          <w:b/>
          <w:sz w:val="28"/>
          <w:szCs w:val="28"/>
        </w:rPr>
        <w:t>1)</w:t>
      </w:r>
      <w:r w:rsidRPr="007F0C0D">
        <w:rPr>
          <w:rFonts w:ascii="楷体" w:eastAsia="楷体" w:hAnsi="楷体" w:hint="eastAsia"/>
          <w:b/>
          <w:color w:val="000000"/>
          <w:sz w:val="28"/>
          <w:szCs w:val="28"/>
        </w:rPr>
        <w:t>回乡创业奖</w:t>
      </w:r>
      <w:bookmarkEnd w:id="0"/>
      <w:bookmarkEnd w:id="1"/>
    </w:p>
    <w:p w:rsidR="007F0C0D" w:rsidRPr="007F0C0D" w:rsidRDefault="007F0C0D" w:rsidP="0042185F">
      <w:pPr>
        <w:pStyle w:val="a5"/>
        <w:spacing w:line="380" w:lineRule="exact"/>
        <w:ind w:firstLineChars="0"/>
        <w:rPr>
          <w:rFonts w:ascii="楷体" w:eastAsia="楷体" w:hAnsi="楷体"/>
          <w:spacing w:val="-6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</w:t>
      </w:r>
      <w:r w:rsidRPr="007F0C0D">
        <w:rPr>
          <w:rFonts w:ascii="楷体" w:eastAsia="楷体" w:hAnsi="楷体"/>
          <w:color w:val="494949"/>
          <w:spacing w:val="-6"/>
          <w:sz w:val="28"/>
          <w:szCs w:val="28"/>
        </w:rPr>
        <w:t>旨在表彰在外地打工或创业1年以上返回到家乡进行创业的人员。</w:t>
      </w:r>
    </w:p>
    <w:p w:rsidR="0042185F" w:rsidRPr="007F0C0D" w:rsidRDefault="0042185F" w:rsidP="0042185F">
      <w:pPr>
        <w:pStyle w:val="a5"/>
        <w:spacing w:line="380" w:lineRule="exact"/>
        <w:ind w:firstLineChars="0"/>
        <w:rPr>
          <w:rFonts w:ascii="楷体" w:eastAsia="楷体" w:hAnsi="楷体"/>
          <w:b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 xml:space="preserve">   </w:t>
      </w:r>
      <w:r w:rsidR="00A21968" w:rsidRPr="00337EDD">
        <w:rPr>
          <w:rFonts w:ascii="楷体" w:eastAsia="楷体" w:hAnsi="楷体" w:hint="eastAsia"/>
          <w:sz w:val="28"/>
          <w:szCs w:val="28"/>
        </w:rPr>
        <w:t xml:space="preserve">    </w:t>
      </w:r>
      <w:r w:rsidRPr="00337EDD">
        <w:rPr>
          <w:rFonts w:ascii="楷体" w:eastAsia="楷体" w:hAnsi="楷体" w:hint="eastAsia"/>
          <w:sz w:val="28"/>
          <w:szCs w:val="28"/>
        </w:rPr>
        <w:t xml:space="preserve">  </w:t>
      </w:r>
      <w:r w:rsidR="00902E7D" w:rsidRPr="00337EDD">
        <w:rPr>
          <w:rFonts w:ascii="楷体" w:eastAsia="楷体" w:hAnsi="楷体" w:hint="eastAsia"/>
          <w:sz w:val="28"/>
          <w:szCs w:val="28"/>
        </w:rPr>
        <w:t xml:space="preserve">  </w:t>
      </w:r>
      <w:r w:rsidRPr="007F0C0D">
        <w:rPr>
          <w:rFonts w:ascii="楷体" w:eastAsia="楷体" w:hAnsi="楷体" w:hint="eastAsia"/>
          <w:b/>
          <w:sz w:val="28"/>
          <w:szCs w:val="28"/>
        </w:rPr>
        <w:t>2)</w:t>
      </w:r>
      <w:r w:rsidRPr="007F0C0D">
        <w:rPr>
          <w:rFonts w:ascii="楷体" w:eastAsia="楷体" w:hAnsi="楷体" w:hint="eastAsia"/>
          <w:b/>
          <w:color w:val="000000"/>
          <w:sz w:val="28"/>
          <w:szCs w:val="28"/>
        </w:rPr>
        <w:t>大学生创业奖</w:t>
      </w:r>
    </w:p>
    <w:p w:rsidR="007F0C0D" w:rsidRPr="007F0C0D" w:rsidRDefault="007F0C0D" w:rsidP="00F54145">
      <w:pPr>
        <w:pStyle w:val="a5"/>
        <w:spacing w:line="380" w:lineRule="exact"/>
        <w:ind w:leftChars="50" w:left="1984" w:hangingChars="671" w:hanging="187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</w:t>
      </w:r>
      <w:r w:rsidR="00F54145">
        <w:rPr>
          <w:rFonts w:ascii="楷体" w:eastAsia="楷体" w:hAnsi="楷体" w:hint="eastAsia"/>
          <w:sz w:val="28"/>
          <w:szCs w:val="28"/>
        </w:rPr>
        <w:t xml:space="preserve">   </w:t>
      </w:r>
      <w:r w:rsidRPr="007F0C0D">
        <w:rPr>
          <w:rFonts w:ascii="楷体" w:eastAsia="楷体" w:hAnsi="楷体"/>
          <w:color w:val="494949"/>
          <w:sz w:val="28"/>
          <w:szCs w:val="28"/>
        </w:rPr>
        <w:t>旨在表彰通过小额信贷进行创业的毕业大学生</w:t>
      </w:r>
      <w:r w:rsidR="00F54145">
        <w:rPr>
          <w:rFonts w:ascii="楷体" w:eastAsia="楷体" w:hAnsi="楷体" w:hint="eastAsia"/>
          <w:color w:val="494949"/>
          <w:sz w:val="28"/>
          <w:szCs w:val="28"/>
        </w:rPr>
        <w:t>,年龄须在34岁以下。</w:t>
      </w:r>
    </w:p>
    <w:p w:rsidR="0042185F" w:rsidRPr="007F0C0D" w:rsidRDefault="0042185F" w:rsidP="0042185F">
      <w:pPr>
        <w:pStyle w:val="a5"/>
        <w:spacing w:line="380" w:lineRule="exact"/>
        <w:ind w:firstLineChars="0"/>
        <w:rPr>
          <w:rFonts w:ascii="楷体" w:eastAsia="楷体" w:hAnsi="楷体"/>
          <w:b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 xml:space="preserve">    </w:t>
      </w:r>
      <w:r w:rsidR="00A21968" w:rsidRPr="00337EDD">
        <w:rPr>
          <w:rFonts w:ascii="楷体" w:eastAsia="楷体" w:hAnsi="楷体" w:hint="eastAsia"/>
          <w:sz w:val="28"/>
          <w:szCs w:val="28"/>
        </w:rPr>
        <w:t xml:space="preserve">    </w:t>
      </w:r>
      <w:r w:rsidR="00902E7D"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="00902E7D"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Pr="007F0C0D">
        <w:rPr>
          <w:rFonts w:ascii="楷体" w:eastAsia="楷体" w:hAnsi="楷体" w:hint="eastAsia"/>
          <w:b/>
          <w:sz w:val="28"/>
          <w:szCs w:val="28"/>
        </w:rPr>
        <w:t>3)</w:t>
      </w:r>
      <w:r w:rsidR="00C97FC5" w:rsidRPr="007F0C0D">
        <w:rPr>
          <w:rFonts w:ascii="楷体" w:eastAsia="楷体" w:hAnsi="楷体" w:hint="eastAsia"/>
          <w:b/>
          <w:sz w:val="28"/>
          <w:szCs w:val="28"/>
        </w:rPr>
        <w:t>巾</w:t>
      </w:r>
      <w:r w:rsidRPr="007F0C0D">
        <w:rPr>
          <w:rFonts w:ascii="楷体" w:eastAsia="楷体" w:hAnsi="楷体" w:hint="eastAsia"/>
          <w:b/>
          <w:color w:val="000000"/>
          <w:sz w:val="28"/>
          <w:szCs w:val="28"/>
        </w:rPr>
        <w:t>帼创业奖</w:t>
      </w:r>
    </w:p>
    <w:p w:rsidR="007F0C0D" w:rsidRPr="007F0C0D" w:rsidRDefault="007F0C0D" w:rsidP="007F0C0D">
      <w:pPr>
        <w:pStyle w:val="a5"/>
        <w:spacing w:line="380" w:lineRule="exact"/>
        <w:ind w:leftChars="200" w:left="1960" w:hangingChars="550" w:hanging="15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</w:t>
      </w:r>
      <w:r w:rsidRPr="007F0C0D">
        <w:rPr>
          <w:rFonts w:ascii="楷体" w:eastAsia="楷体" w:hAnsi="楷体"/>
          <w:color w:val="494949"/>
          <w:sz w:val="28"/>
          <w:szCs w:val="28"/>
        </w:rPr>
        <w:t>旨在表彰通过小额信贷成功创业，并在当地社区发挥积极带头作用的成功女性企业家。</w:t>
      </w:r>
    </w:p>
    <w:p w:rsidR="0042185F" w:rsidRPr="007F0C0D" w:rsidRDefault="0042185F" w:rsidP="00902E7D">
      <w:pPr>
        <w:pStyle w:val="a5"/>
        <w:tabs>
          <w:tab w:val="left" w:pos="1276"/>
        </w:tabs>
        <w:spacing w:line="380" w:lineRule="exact"/>
        <w:ind w:firstLineChars="0"/>
        <w:rPr>
          <w:rFonts w:ascii="楷体" w:eastAsia="楷体" w:hAnsi="楷体"/>
          <w:b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 xml:space="preserve">  </w:t>
      </w:r>
      <w:r w:rsidR="00A21968" w:rsidRPr="00337EDD">
        <w:rPr>
          <w:rFonts w:ascii="楷体" w:eastAsia="楷体" w:hAnsi="楷体" w:hint="eastAsia"/>
          <w:sz w:val="28"/>
          <w:szCs w:val="28"/>
        </w:rPr>
        <w:t xml:space="preserve">    </w:t>
      </w:r>
      <w:r w:rsidRPr="00337EDD">
        <w:rPr>
          <w:rFonts w:ascii="楷体" w:eastAsia="楷体" w:hAnsi="楷体" w:hint="eastAsia"/>
          <w:sz w:val="28"/>
          <w:szCs w:val="28"/>
        </w:rPr>
        <w:t xml:space="preserve">  </w:t>
      </w:r>
      <w:r w:rsidR="00902E7D"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Pr="00337EDD">
        <w:rPr>
          <w:rFonts w:ascii="楷体" w:eastAsia="楷体" w:hAnsi="楷体" w:hint="eastAsia"/>
          <w:sz w:val="28"/>
          <w:szCs w:val="28"/>
        </w:rPr>
        <w:t xml:space="preserve"> </w:t>
      </w:r>
      <w:r w:rsidR="00902E7D" w:rsidRPr="007F0C0D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7F0C0D">
        <w:rPr>
          <w:rFonts w:ascii="楷体" w:eastAsia="楷体" w:hAnsi="楷体" w:hint="eastAsia"/>
          <w:b/>
          <w:sz w:val="28"/>
          <w:szCs w:val="28"/>
        </w:rPr>
        <w:t>4)</w:t>
      </w:r>
      <w:r w:rsidRPr="007F0C0D">
        <w:rPr>
          <w:rFonts w:ascii="楷体" w:eastAsia="楷体" w:hAnsi="楷体" w:hint="eastAsia"/>
          <w:b/>
          <w:color w:val="000000"/>
          <w:sz w:val="28"/>
          <w:szCs w:val="28"/>
        </w:rPr>
        <w:t>微型创业奖</w:t>
      </w:r>
    </w:p>
    <w:p w:rsidR="007F0C0D" w:rsidRPr="007F0C0D" w:rsidRDefault="007F0C0D" w:rsidP="007F0C0D">
      <w:pPr>
        <w:pStyle w:val="a5"/>
        <w:tabs>
          <w:tab w:val="left" w:pos="1276"/>
        </w:tabs>
        <w:spacing w:line="380" w:lineRule="exact"/>
        <w:ind w:leftChars="200" w:left="1960" w:hangingChars="550" w:hanging="15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</w:t>
      </w:r>
      <w:r w:rsidRPr="007F0C0D">
        <w:rPr>
          <w:rFonts w:ascii="楷体" w:eastAsia="楷体" w:hAnsi="楷体"/>
          <w:color w:val="494949"/>
          <w:sz w:val="28"/>
          <w:szCs w:val="28"/>
        </w:rPr>
        <w:t>旨在表彰除大学生创业、回乡创业奖和巾帼创业奖之外的优秀微型企业家。</w:t>
      </w:r>
    </w:p>
    <w:p w:rsidR="000F29DB" w:rsidRPr="00B36D29" w:rsidRDefault="00A21968" w:rsidP="00B36D29">
      <w:pPr>
        <w:tabs>
          <w:tab w:val="left" w:pos="993"/>
        </w:tabs>
        <w:spacing w:line="460" w:lineRule="exact"/>
        <w:ind w:firstLineChars="700" w:firstLine="1968"/>
        <w:rPr>
          <w:rFonts w:ascii="楷体" w:eastAsia="楷体" w:hAnsi="楷体"/>
          <w:b/>
          <w:sz w:val="28"/>
          <w:szCs w:val="28"/>
        </w:rPr>
      </w:pPr>
      <w:r w:rsidRPr="00B36D29">
        <w:rPr>
          <w:rFonts w:ascii="楷体" w:eastAsia="楷体" w:hAnsi="楷体" w:hint="eastAsia"/>
          <w:b/>
          <w:color w:val="000000"/>
          <w:sz w:val="28"/>
          <w:szCs w:val="28"/>
        </w:rPr>
        <w:t>上</w:t>
      </w:r>
      <w:r w:rsidR="000F29DB" w:rsidRPr="00B36D29">
        <w:rPr>
          <w:rFonts w:ascii="楷体" w:eastAsia="楷体" w:hAnsi="楷体" w:hint="eastAsia"/>
          <w:b/>
          <w:color w:val="000000"/>
          <w:sz w:val="28"/>
          <w:szCs w:val="28"/>
        </w:rPr>
        <w:t>述四个分类奖共</w:t>
      </w:r>
      <w:r w:rsidR="008F0A21" w:rsidRPr="00B36D29">
        <w:rPr>
          <w:rFonts w:ascii="楷体" w:eastAsia="楷体" w:hAnsi="楷体" w:hint="eastAsia"/>
          <w:b/>
          <w:color w:val="000000"/>
          <w:sz w:val="28"/>
          <w:szCs w:val="28"/>
        </w:rPr>
        <w:t>49</w:t>
      </w:r>
      <w:r w:rsidR="000F29DB" w:rsidRPr="00B36D29">
        <w:rPr>
          <w:rFonts w:ascii="楷体" w:eastAsia="楷体" w:hAnsi="楷体" w:hint="eastAsia"/>
          <w:b/>
          <w:color w:val="000000"/>
          <w:sz w:val="28"/>
          <w:szCs w:val="28"/>
        </w:rPr>
        <w:t>个获奖名额</w:t>
      </w:r>
      <w:r w:rsidR="00B36D29">
        <w:rPr>
          <w:rFonts w:ascii="楷体" w:eastAsia="楷体" w:hAnsi="楷体" w:hint="eastAsia"/>
          <w:b/>
          <w:color w:val="000000"/>
          <w:sz w:val="28"/>
          <w:szCs w:val="28"/>
        </w:rPr>
        <w:t>。</w:t>
      </w:r>
    </w:p>
    <w:p w:rsidR="0042185F" w:rsidRPr="00337EDD" w:rsidRDefault="0042185F" w:rsidP="0042185F">
      <w:pPr>
        <w:pStyle w:val="a5"/>
        <w:spacing w:line="380" w:lineRule="exact"/>
        <w:ind w:firstLineChars="500" w:firstLine="1405"/>
        <w:rPr>
          <w:rFonts w:ascii="楷体" w:eastAsia="楷体" w:hAnsi="楷体"/>
          <w:b/>
          <w:sz w:val="28"/>
          <w:szCs w:val="28"/>
        </w:rPr>
      </w:pPr>
    </w:p>
    <w:p w:rsidR="0042185F" w:rsidRPr="00337EDD" w:rsidRDefault="0042185F" w:rsidP="00A21968">
      <w:pPr>
        <w:spacing w:line="380" w:lineRule="exact"/>
        <w:ind w:firstLineChars="245" w:firstLine="689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2、机构奖</w:t>
      </w:r>
    </w:p>
    <w:p w:rsidR="00667ECD" w:rsidRPr="00337EDD" w:rsidRDefault="00667ECD" w:rsidP="00A21968">
      <w:pPr>
        <w:spacing w:line="380" w:lineRule="exact"/>
        <w:ind w:firstLineChars="393" w:firstLine="1105"/>
        <w:rPr>
          <w:rFonts w:ascii="楷体" w:eastAsia="楷体" w:hAnsi="楷体"/>
          <w:b/>
          <w:color w:val="000000"/>
          <w:sz w:val="28"/>
          <w:szCs w:val="28"/>
        </w:rPr>
      </w:pPr>
    </w:p>
    <w:p w:rsidR="0042185F" w:rsidRPr="00337EDD" w:rsidRDefault="0042185F" w:rsidP="00A21968">
      <w:pPr>
        <w:spacing w:line="380" w:lineRule="exact"/>
        <w:ind w:firstLineChars="393" w:firstLine="1105"/>
        <w:rPr>
          <w:rFonts w:ascii="楷体" w:eastAsia="楷体" w:hAnsi="楷体"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大奖:</w:t>
      </w:r>
      <w:r w:rsidRPr="00337EDD">
        <w:rPr>
          <w:rFonts w:eastAsia="楷体" w:hint="eastAsia"/>
          <w:color w:val="000000"/>
          <w:sz w:val="28"/>
          <w:szCs w:val="28"/>
        </w:rPr>
        <w:t> </w:t>
      </w:r>
      <w:r w:rsidR="00CF5471">
        <w:rPr>
          <w:rFonts w:ascii="楷体" w:eastAsia="楷体" w:hAnsi="楷体" w:hint="eastAsia"/>
          <w:b/>
          <w:color w:val="000000"/>
          <w:sz w:val="28"/>
          <w:szCs w:val="28"/>
        </w:rPr>
        <w:t>年度</w:t>
      </w:r>
      <w:r w:rsidR="00C2086C">
        <w:rPr>
          <w:rFonts w:ascii="楷体" w:eastAsia="楷体" w:hAnsi="楷体" w:hint="eastAsia"/>
          <w:b/>
          <w:color w:val="000000"/>
          <w:sz w:val="28"/>
          <w:szCs w:val="28"/>
        </w:rPr>
        <w:t>最佳普惠金融</w:t>
      </w:r>
      <w:r w:rsidR="00CF5471">
        <w:rPr>
          <w:rFonts w:ascii="楷体" w:eastAsia="楷体" w:hAnsi="楷体" w:hint="eastAsia"/>
          <w:b/>
          <w:color w:val="000000"/>
          <w:sz w:val="28"/>
          <w:szCs w:val="28"/>
        </w:rPr>
        <w:t>机构</w:t>
      </w: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奖</w:t>
      </w:r>
      <w:r w:rsidR="00195F22" w:rsidRPr="00337EDD">
        <w:rPr>
          <w:rFonts w:ascii="楷体" w:eastAsia="楷体" w:hAnsi="楷体" w:hint="eastAsia"/>
          <w:b/>
          <w:color w:val="000000"/>
          <w:sz w:val="28"/>
          <w:szCs w:val="28"/>
        </w:rPr>
        <w:t>（1名）</w:t>
      </w:r>
    </w:p>
    <w:p w:rsidR="00D044C8" w:rsidRPr="00337EDD" w:rsidRDefault="00D044C8" w:rsidP="00231CF6">
      <w:pPr>
        <w:spacing w:line="380" w:lineRule="exact"/>
        <w:ind w:leftChars="900" w:left="189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此奖项为综合大奖，全面考核机构的社会和财务绩效，以及产品和服务的创新能力</w:t>
      </w:r>
      <w:r w:rsidR="00A21968" w:rsidRPr="00337EDD">
        <w:rPr>
          <w:rFonts w:ascii="楷体" w:eastAsia="楷体" w:hAnsi="楷体" w:hint="eastAsia"/>
          <w:sz w:val="28"/>
          <w:szCs w:val="28"/>
        </w:rPr>
        <w:t>，服务的深度和广度</w:t>
      </w:r>
      <w:r w:rsidRPr="00337EDD">
        <w:rPr>
          <w:rFonts w:ascii="楷体" w:eastAsia="楷体" w:hAnsi="楷体" w:hint="eastAsia"/>
          <w:sz w:val="28"/>
          <w:szCs w:val="28"/>
        </w:rPr>
        <w:t>等。</w:t>
      </w:r>
    </w:p>
    <w:p w:rsidR="00D044C8" w:rsidRPr="00337EDD" w:rsidRDefault="0042185F" w:rsidP="00A21968">
      <w:pPr>
        <w:spacing w:line="380" w:lineRule="exact"/>
        <w:ind w:firstLineChars="400" w:firstLine="1124"/>
        <w:rPr>
          <w:rFonts w:ascii="楷体" w:eastAsia="楷体" w:hAnsi="楷体"/>
          <w:b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分类奖:</w:t>
      </w:r>
    </w:p>
    <w:p w:rsidR="00D044C8" w:rsidRPr="00337EDD" w:rsidRDefault="0042185F" w:rsidP="00902E7D">
      <w:pPr>
        <w:pStyle w:val="a5"/>
        <w:spacing w:line="380" w:lineRule="exact"/>
        <w:ind w:firstLineChars="600" w:firstLine="168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color w:val="000000"/>
          <w:sz w:val="28"/>
          <w:szCs w:val="28"/>
        </w:rPr>
        <w:t>1.</w:t>
      </w:r>
      <w:r w:rsidR="00CF5471">
        <w:rPr>
          <w:rFonts w:ascii="楷体" w:eastAsia="楷体" w:hAnsi="楷体" w:hint="eastAsia"/>
          <w:b/>
          <w:color w:val="000000"/>
          <w:sz w:val="28"/>
          <w:szCs w:val="28"/>
        </w:rPr>
        <w:t>最佳</w:t>
      </w: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创新发展奖</w:t>
      </w:r>
      <w:r w:rsidR="00D044C8" w:rsidRPr="00337EDD">
        <w:rPr>
          <w:rFonts w:ascii="楷体" w:eastAsia="楷体" w:hAnsi="楷体" w:hint="eastAsia"/>
          <w:sz w:val="28"/>
          <w:szCs w:val="28"/>
        </w:rPr>
        <w:t>（银行类机构、非银行机构各1名）</w:t>
      </w:r>
    </w:p>
    <w:p w:rsidR="00D044C8" w:rsidRPr="00337EDD" w:rsidRDefault="00D044C8" w:rsidP="00D044C8">
      <w:pPr>
        <w:spacing w:line="380" w:lineRule="exact"/>
        <w:ind w:leftChars="800" w:left="168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此奖项为单项奖，主要考察机构在产品及服务等领域的创新能力。</w:t>
      </w:r>
    </w:p>
    <w:p w:rsidR="00667ECD" w:rsidRPr="00337EDD" w:rsidRDefault="00667ECD" w:rsidP="00D044C8">
      <w:pPr>
        <w:spacing w:line="380" w:lineRule="exact"/>
        <w:ind w:leftChars="800" w:left="1680"/>
        <w:rPr>
          <w:rFonts w:ascii="楷体" w:eastAsia="楷体" w:hAnsi="楷体"/>
          <w:sz w:val="28"/>
          <w:szCs w:val="28"/>
        </w:rPr>
      </w:pPr>
    </w:p>
    <w:p w:rsidR="00D044C8" w:rsidRPr="00337EDD" w:rsidRDefault="0042185F" w:rsidP="00902E7D">
      <w:pPr>
        <w:spacing w:line="380" w:lineRule="exact"/>
        <w:ind w:firstLineChars="600" w:firstLine="1687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2.</w:t>
      </w:r>
      <w:r w:rsidR="00CF5471">
        <w:rPr>
          <w:rFonts w:ascii="楷体" w:eastAsia="楷体" w:hAnsi="楷体" w:hint="eastAsia"/>
          <w:b/>
          <w:color w:val="000000"/>
          <w:sz w:val="28"/>
          <w:szCs w:val="28"/>
        </w:rPr>
        <w:t>最佳</w:t>
      </w: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财务可持续奖</w:t>
      </w:r>
      <w:r w:rsidR="00667ECD" w:rsidRPr="00337EDD">
        <w:rPr>
          <w:rFonts w:ascii="楷体" w:eastAsia="楷体" w:hAnsi="楷体" w:hint="eastAsia"/>
          <w:sz w:val="28"/>
          <w:szCs w:val="28"/>
        </w:rPr>
        <w:t>（银行类机构、非银行机构各1名）</w:t>
      </w:r>
    </w:p>
    <w:p w:rsidR="00D044C8" w:rsidRPr="00337EDD" w:rsidRDefault="00D044C8" w:rsidP="00D044C8">
      <w:pPr>
        <w:pStyle w:val="a5"/>
        <w:spacing w:line="380" w:lineRule="exact"/>
        <w:ind w:leftChars="797" w:left="1674" w:firstLineChars="0" w:firstLine="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此奖项为单项奖，主要考察机构的财务可持续发展能力。将考核资产回报率，贷款收益率，生产效率等主要指标。</w:t>
      </w:r>
    </w:p>
    <w:p w:rsidR="00667ECD" w:rsidRPr="00337EDD" w:rsidRDefault="00667ECD" w:rsidP="00D044C8">
      <w:pPr>
        <w:pStyle w:val="a5"/>
        <w:spacing w:line="380" w:lineRule="exact"/>
        <w:ind w:firstLineChars="550" w:firstLine="1540"/>
        <w:rPr>
          <w:rFonts w:ascii="楷体" w:eastAsia="楷体" w:hAnsi="楷体"/>
          <w:color w:val="000000"/>
          <w:sz w:val="28"/>
          <w:szCs w:val="28"/>
        </w:rPr>
      </w:pPr>
    </w:p>
    <w:p w:rsidR="00D044C8" w:rsidRPr="00337EDD" w:rsidRDefault="0042185F" w:rsidP="00902E7D">
      <w:pPr>
        <w:pStyle w:val="a5"/>
        <w:spacing w:line="380" w:lineRule="exact"/>
        <w:ind w:firstLineChars="600" w:firstLine="1687"/>
        <w:rPr>
          <w:rFonts w:ascii="楷体" w:eastAsia="楷体" w:hAnsi="楷体"/>
          <w:color w:val="000000"/>
          <w:sz w:val="28"/>
          <w:szCs w:val="28"/>
        </w:rPr>
      </w:pP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3.</w:t>
      </w:r>
      <w:r w:rsidR="00CF5471">
        <w:rPr>
          <w:rFonts w:ascii="楷体" w:eastAsia="楷体" w:hAnsi="楷体" w:hint="eastAsia"/>
          <w:b/>
          <w:color w:val="000000"/>
          <w:sz w:val="28"/>
          <w:szCs w:val="28"/>
        </w:rPr>
        <w:t>最佳</w:t>
      </w: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社会绩效管理奖</w:t>
      </w:r>
      <w:r w:rsidR="00667ECD" w:rsidRPr="00337EDD">
        <w:rPr>
          <w:rFonts w:ascii="楷体" w:eastAsia="楷体" w:hAnsi="楷体" w:hint="eastAsia"/>
          <w:sz w:val="28"/>
          <w:szCs w:val="28"/>
        </w:rPr>
        <w:t>（银行类机构、非银行机构各1名）</w:t>
      </w:r>
    </w:p>
    <w:p w:rsidR="00D044C8" w:rsidRPr="00337EDD" w:rsidRDefault="00D044C8" w:rsidP="00D044C8">
      <w:pPr>
        <w:pStyle w:val="a5"/>
        <w:spacing w:line="380" w:lineRule="exact"/>
        <w:ind w:leftChars="797" w:left="1674" w:firstLineChars="0" w:firstLine="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此奖项为单项奖，主要考察机构的社会绩效管理的实施情况。考核内容包括机构宗旨，治理结构，人力资源管理、金融教育和客户保护等方面的情况。</w:t>
      </w:r>
    </w:p>
    <w:p w:rsidR="00667ECD" w:rsidRPr="00337EDD" w:rsidRDefault="0042185F" w:rsidP="00D044C8">
      <w:pPr>
        <w:spacing w:line="380" w:lineRule="exact"/>
        <w:ind w:firstLineChars="150" w:firstLine="420"/>
        <w:rPr>
          <w:rFonts w:ascii="楷体" w:eastAsia="楷体" w:hAnsi="楷体"/>
          <w:color w:val="000000"/>
          <w:sz w:val="28"/>
          <w:szCs w:val="28"/>
        </w:rPr>
      </w:pPr>
      <w:r w:rsidRPr="00337EDD">
        <w:rPr>
          <w:rFonts w:eastAsia="楷体" w:hint="eastAsia"/>
          <w:color w:val="000000"/>
          <w:sz w:val="28"/>
          <w:szCs w:val="28"/>
        </w:rPr>
        <w:t>          </w:t>
      </w:r>
    </w:p>
    <w:p w:rsidR="00D044C8" w:rsidRPr="00337EDD" w:rsidRDefault="0042185F" w:rsidP="00902E7D">
      <w:pPr>
        <w:spacing w:line="380" w:lineRule="exact"/>
        <w:ind w:firstLineChars="549" w:firstLine="1543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 xml:space="preserve"> 4.</w:t>
      </w:r>
      <w:r w:rsidR="00CF5471">
        <w:rPr>
          <w:rFonts w:ascii="楷体" w:eastAsia="楷体" w:hAnsi="楷体" w:hint="eastAsia"/>
          <w:b/>
          <w:color w:val="000000"/>
          <w:sz w:val="28"/>
          <w:szCs w:val="28"/>
        </w:rPr>
        <w:t>最佳</w:t>
      </w:r>
      <w:r w:rsidRPr="00337EDD">
        <w:rPr>
          <w:rFonts w:ascii="楷体" w:eastAsia="楷体" w:hAnsi="楷体" w:hint="eastAsia"/>
          <w:b/>
          <w:color w:val="000000"/>
          <w:sz w:val="28"/>
          <w:szCs w:val="28"/>
        </w:rPr>
        <w:t>风险控制能力奖</w:t>
      </w:r>
      <w:r w:rsidR="00667ECD" w:rsidRPr="00337EDD">
        <w:rPr>
          <w:rFonts w:ascii="楷体" w:eastAsia="楷体" w:hAnsi="楷体" w:hint="eastAsia"/>
          <w:sz w:val="28"/>
          <w:szCs w:val="28"/>
        </w:rPr>
        <w:t>（银行类机构、非银行机构各1名）</w:t>
      </w:r>
    </w:p>
    <w:p w:rsidR="0042185F" w:rsidRDefault="00D044C8" w:rsidP="00902E7D">
      <w:pPr>
        <w:spacing w:line="380" w:lineRule="exact"/>
        <w:ind w:firstLineChars="600" w:firstLine="168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此奖项为单项奖，主要考察机构的风险控制能力。</w:t>
      </w:r>
    </w:p>
    <w:p w:rsidR="004D6471" w:rsidRDefault="004D6471" w:rsidP="004D6471">
      <w:pPr>
        <w:spacing w:line="380" w:lineRule="exact"/>
        <w:ind w:firstLineChars="600" w:firstLine="1680"/>
        <w:rPr>
          <w:rFonts w:ascii="楷体" w:eastAsia="楷体" w:hAnsi="楷体"/>
          <w:sz w:val="28"/>
          <w:szCs w:val="28"/>
        </w:rPr>
      </w:pPr>
    </w:p>
    <w:p w:rsidR="004D6471" w:rsidRPr="00337EDD" w:rsidRDefault="004D6471" w:rsidP="004D6471">
      <w:pPr>
        <w:spacing w:line="380" w:lineRule="exact"/>
        <w:ind w:firstLineChars="600" w:firstLine="168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</w:t>
      </w:r>
      <w:r w:rsidRPr="004D6471">
        <w:rPr>
          <w:rFonts w:ascii="楷体" w:eastAsia="楷体" w:hAnsi="楷体" w:hint="eastAsia"/>
          <w:b/>
          <w:sz w:val="28"/>
          <w:szCs w:val="28"/>
        </w:rPr>
        <w:t>最具发展潜力奖</w:t>
      </w:r>
      <w:r w:rsidRPr="00337EDD">
        <w:rPr>
          <w:rFonts w:ascii="楷体" w:eastAsia="楷体" w:hAnsi="楷体" w:hint="eastAsia"/>
          <w:sz w:val="28"/>
          <w:szCs w:val="28"/>
        </w:rPr>
        <w:t>（银行类机构、非银行机构各1名）</w:t>
      </w:r>
    </w:p>
    <w:p w:rsidR="0042185F" w:rsidRPr="004D6471" w:rsidRDefault="004D6471" w:rsidP="004D6471">
      <w:pPr>
        <w:pStyle w:val="a5"/>
        <w:spacing w:line="380" w:lineRule="exact"/>
        <w:ind w:leftChars="800" w:left="1680" w:firstLineChars="0" w:firstLine="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此奖项为单项奖</w:t>
      </w:r>
      <w:r w:rsidRPr="004D6471">
        <w:rPr>
          <w:rFonts w:ascii="楷体" w:eastAsia="楷体" w:hAnsi="楷体" w:hint="eastAsia"/>
          <w:sz w:val="28"/>
          <w:szCs w:val="28"/>
        </w:rPr>
        <w:t>，主要考察机构的总资产、贷款余额、</w:t>
      </w:r>
      <w:r w:rsidR="00C2086C">
        <w:rPr>
          <w:rFonts w:ascii="楷体" w:eastAsia="楷体" w:hAnsi="楷体" w:hint="eastAsia"/>
          <w:sz w:val="28"/>
          <w:szCs w:val="28"/>
        </w:rPr>
        <w:t>小微客户</w:t>
      </w:r>
      <w:r w:rsidR="00DC71CE">
        <w:rPr>
          <w:rFonts w:ascii="楷体" w:eastAsia="楷体" w:hAnsi="楷体" w:hint="eastAsia"/>
          <w:sz w:val="28"/>
          <w:szCs w:val="28"/>
        </w:rPr>
        <w:t>数量和</w:t>
      </w:r>
      <w:r w:rsidR="00C2086C">
        <w:rPr>
          <w:rFonts w:ascii="楷体" w:eastAsia="楷体" w:hAnsi="楷体" w:hint="eastAsia"/>
          <w:sz w:val="28"/>
          <w:szCs w:val="28"/>
        </w:rPr>
        <w:t>增长率</w:t>
      </w:r>
      <w:r w:rsidRPr="004D6471">
        <w:rPr>
          <w:rFonts w:ascii="楷体" w:eastAsia="楷体" w:hAnsi="楷体" w:hint="eastAsia"/>
          <w:sz w:val="28"/>
          <w:szCs w:val="28"/>
        </w:rPr>
        <w:t>、</w:t>
      </w:r>
      <w:r w:rsidR="00DC71CE">
        <w:rPr>
          <w:rFonts w:ascii="楷体" w:eastAsia="楷体" w:hAnsi="楷体" w:hint="eastAsia"/>
          <w:sz w:val="28"/>
          <w:szCs w:val="28"/>
        </w:rPr>
        <w:t>以及</w:t>
      </w:r>
      <w:r w:rsidRPr="004D6471">
        <w:rPr>
          <w:rFonts w:ascii="楷体" w:eastAsia="楷体" w:hAnsi="楷体" w:hint="eastAsia"/>
          <w:sz w:val="28"/>
          <w:szCs w:val="28"/>
        </w:rPr>
        <w:t>盈利能力等方面的发展潜力。</w:t>
      </w:r>
    </w:p>
    <w:p w:rsidR="000F29DB" w:rsidRPr="004D6471" w:rsidRDefault="000F29DB" w:rsidP="0042185F">
      <w:pPr>
        <w:pStyle w:val="a5"/>
        <w:spacing w:line="380" w:lineRule="exact"/>
        <w:ind w:firstLineChars="500" w:firstLine="1405"/>
        <w:rPr>
          <w:rFonts w:ascii="楷体" w:eastAsia="楷体" w:hAnsi="楷体"/>
          <w:b/>
          <w:sz w:val="28"/>
          <w:szCs w:val="28"/>
        </w:rPr>
      </w:pPr>
    </w:p>
    <w:p w:rsidR="0042185F" w:rsidRPr="00337EDD" w:rsidRDefault="0042185F" w:rsidP="0042185F">
      <w:pPr>
        <w:pStyle w:val="a5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参评对象</w:t>
      </w:r>
    </w:p>
    <w:p w:rsidR="0042185F" w:rsidRPr="00337EDD" w:rsidRDefault="0042185F" w:rsidP="00475133">
      <w:pPr>
        <w:pStyle w:val="a5"/>
        <w:spacing w:line="380" w:lineRule="exact"/>
        <w:ind w:leftChars="384" w:left="806" w:firstLineChars="150"/>
        <w:rPr>
          <w:rFonts w:ascii="楷体" w:eastAsia="楷体" w:hAnsi="楷体"/>
          <w:sz w:val="28"/>
          <w:szCs w:val="28"/>
        </w:rPr>
      </w:pPr>
      <w:bookmarkStart w:id="2" w:name="_GoBack"/>
      <w:bookmarkEnd w:id="2"/>
      <w:r w:rsidRPr="00337EDD">
        <w:rPr>
          <w:rFonts w:ascii="楷体" w:eastAsia="楷体" w:hAnsi="楷体" w:hint="eastAsia"/>
          <w:sz w:val="28"/>
          <w:szCs w:val="28"/>
        </w:rPr>
        <w:t>凡</w:t>
      </w:r>
      <w:r w:rsidRPr="00337EDD">
        <w:rPr>
          <w:rFonts w:ascii="楷体" w:eastAsia="楷体" w:hAnsi="楷体" w:hint="eastAsia"/>
          <w:b/>
          <w:sz w:val="28"/>
          <w:szCs w:val="28"/>
        </w:rPr>
        <w:t>经营时间</w:t>
      </w:r>
      <w:r w:rsidRPr="00337EDD">
        <w:rPr>
          <w:rFonts w:ascii="楷体" w:eastAsia="楷体" w:hAnsi="楷体"/>
          <w:b/>
          <w:sz w:val="28"/>
          <w:szCs w:val="28"/>
        </w:rPr>
        <w:t>3</w:t>
      </w:r>
      <w:r w:rsidRPr="00337EDD">
        <w:rPr>
          <w:rFonts w:ascii="楷体" w:eastAsia="楷体" w:hAnsi="楷体" w:hint="eastAsia"/>
          <w:b/>
          <w:sz w:val="28"/>
          <w:szCs w:val="28"/>
        </w:rPr>
        <w:t>年以上（含三年）</w:t>
      </w:r>
      <w:r w:rsidRPr="00337EDD">
        <w:rPr>
          <w:rFonts w:ascii="楷体" w:eastAsia="楷体" w:hAnsi="楷体" w:hint="eastAsia"/>
          <w:sz w:val="28"/>
          <w:szCs w:val="28"/>
        </w:rPr>
        <w:t>，提供</w:t>
      </w:r>
      <w:r w:rsidRPr="00337EDD">
        <w:rPr>
          <w:rFonts w:ascii="楷体" w:eastAsia="楷体" w:hAnsi="楷体" w:hint="eastAsia"/>
          <w:b/>
          <w:sz w:val="28"/>
          <w:szCs w:val="28"/>
        </w:rPr>
        <w:t>非抵押小额信贷，且有单笔贷款额度</w:t>
      </w:r>
      <w:r w:rsidRPr="00337EDD">
        <w:rPr>
          <w:rFonts w:ascii="楷体" w:eastAsia="楷体" w:hAnsi="楷体"/>
          <w:b/>
          <w:sz w:val="28"/>
          <w:szCs w:val="28"/>
        </w:rPr>
        <w:t>10</w:t>
      </w:r>
      <w:r w:rsidRPr="00337EDD">
        <w:rPr>
          <w:rFonts w:ascii="楷体" w:eastAsia="楷体" w:hAnsi="楷体" w:hint="eastAsia"/>
          <w:b/>
          <w:sz w:val="28"/>
          <w:szCs w:val="28"/>
        </w:rPr>
        <w:t>万元以下业务</w:t>
      </w:r>
      <w:r w:rsidRPr="00337EDD">
        <w:rPr>
          <w:rFonts w:ascii="楷体" w:eastAsia="楷体" w:hAnsi="楷体" w:hint="eastAsia"/>
          <w:bCs/>
          <w:sz w:val="28"/>
          <w:szCs w:val="28"/>
        </w:rPr>
        <w:t>的</w:t>
      </w:r>
      <w:r w:rsidRPr="00337EDD">
        <w:rPr>
          <w:rFonts w:ascii="楷体" w:eastAsia="楷体" w:hAnsi="楷体" w:hint="eastAsia"/>
          <w:sz w:val="28"/>
          <w:szCs w:val="28"/>
        </w:rPr>
        <w:t>各类机构均可参加评选。</w:t>
      </w:r>
    </w:p>
    <w:p w:rsidR="0042185F" w:rsidRPr="00337EDD" w:rsidRDefault="0042185F" w:rsidP="0042185F">
      <w:pPr>
        <w:pStyle w:val="a5"/>
        <w:spacing w:line="380" w:lineRule="exact"/>
        <w:ind w:leftChars="334" w:left="701" w:firstLine="560"/>
        <w:rPr>
          <w:rFonts w:ascii="楷体" w:eastAsia="楷体" w:hAnsi="楷体"/>
          <w:sz w:val="28"/>
          <w:szCs w:val="28"/>
        </w:rPr>
      </w:pPr>
    </w:p>
    <w:p w:rsidR="0042185F" w:rsidRPr="00337EDD" w:rsidRDefault="0042185F" w:rsidP="0042185F">
      <w:pPr>
        <w:pStyle w:val="a5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参评限制</w:t>
      </w:r>
    </w:p>
    <w:p w:rsidR="0042185F" w:rsidRPr="00337EDD" w:rsidRDefault="0082194C" w:rsidP="0042185F">
      <w:pPr>
        <w:pStyle w:val="a5"/>
        <w:spacing w:line="380" w:lineRule="exact"/>
        <w:ind w:leftChars="334" w:left="701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近五年的获奖机构（不含入围和提名机构）不能参与机构奖的评选。</w:t>
      </w:r>
      <w:r w:rsidR="0042185F" w:rsidRPr="00337EDD">
        <w:rPr>
          <w:rFonts w:ascii="楷体" w:eastAsia="楷体" w:hAnsi="楷体" w:hint="eastAsia"/>
          <w:sz w:val="28"/>
          <w:szCs w:val="28"/>
        </w:rPr>
        <w:t>每个</w:t>
      </w:r>
      <w:r>
        <w:rPr>
          <w:rFonts w:ascii="楷体" w:eastAsia="楷体" w:hAnsi="楷体" w:hint="eastAsia"/>
          <w:sz w:val="28"/>
          <w:szCs w:val="28"/>
        </w:rPr>
        <w:t>符合条件的</w:t>
      </w:r>
      <w:r w:rsidR="0042185F" w:rsidRPr="00337EDD">
        <w:rPr>
          <w:rFonts w:ascii="楷体" w:eastAsia="楷体" w:hAnsi="楷体" w:hint="eastAsia"/>
          <w:sz w:val="28"/>
          <w:szCs w:val="28"/>
        </w:rPr>
        <w:t>参评机构可以选择一或两个奖项类别进行参评，但每个机构只能获得一个奖项，不能同时获得多个奖项。</w:t>
      </w:r>
    </w:p>
    <w:p w:rsidR="0042185F" w:rsidRPr="00337EDD" w:rsidRDefault="0042185F" w:rsidP="0042185F">
      <w:pPr>
        <w:pStyle w:val="a5"/>
        <w:spacing w:line="380" w:lineRule="exact"/>
        <w:ind w:leftChars="664" w:left="1394" w:firstLine="560"/>
        <w:rPr>
          <w:rFonts w:ascii="楷体" w:eastAsia="楷体" w:hAnsi="楷体"/>
          <w:sz w:val="28"/>
          <w:szCs w:val="28"/>
        </w:rPr>
      </w:pPr>
    </w:p>
    <w:p w:rsidR="0042185F" w:rsidRPr="00337EDD" w:rsidRDefault="0042185F" w:rsidP="0042185F">
      <w:pPr>
        <w:pStyle w:val="a5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申报程序</w:t>
      </w:r>
    </w:p>
    <w:p w:rsidR="0042185F" w:rsidRPr="00337EDD" w:rsidRDefault="00667ECD" w:rsidP="0042185F">
      <w:pPr>
        <w:pStyle w:val="a5"/>
        <w:spacing w:line="380" w:lineRule="exact"/>
        <w:ind w:leftChars="333" w:left="699" w:firstLine="56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本评选</w:t>
      </w:r>
      <w:r w:rsidR="0042185F" w:rsidRPr="00337EDD">
        <w:rPr>
          <w:rFonts w:ascii="楷体" w:eastAsia="楷体" w:hAnsi="楷体" w:hint="eastAsia"/>
          <w:sz w:val="28"/>
          <w:szCs w:val="28"/>
        </w:rPr>
        <w:t>活动在全国范围内进行海选，只要符合条件的机构均可报名参加。请有意愿参加该活动的机构于</w:t>
      </w:r>
      <w:r w:rsidR="0042185F" w:rsidRPr="00337EDD">
        <w:rPr>
          <w:rFonts w:ascii="楷体" w:eastAsia="楷体" w:hAnsi="楷体"/>
          <w:sz w:val="28"/>
          <w:szCs w:val="28"/>
        </w:rPr>
        <w:t>201</w:t>
      </w:r>
      <w:r w:rsidR="00CF5471">
        <w:rPr>
          <w:rFonts w:ascii="楷体" w:eastAsia="楷体" w:hAnsi="楷体" w:hint="eastAsia"/>
          <w:sz w:val="28"/>
          <w:szCs w:val="28"/>
        </w:rPr>
        <w:t>6</w:t>
      </w:r>
      <w:r w:rsidR="0042185F" w:rsidRPr="00337EDD">
        <w:rPr>
          <w:rFonts w:ascii="楷体" w:eastAsia="楷体" w:hAnsi="楷体" w:hint="eastAsia"/>
          <w:sz w:val="28"/>
          <w:szCs w:val="28"/>
        </w:rPr>
        <w:t>年</w:t>
      </w:r>
      <w:r w:rsidR="0042185F" w:rsidRPr="00337EDD">
        <w:rPr>
          <w:rFonts w:ascii="楷体" w:eastAsia="楷体" w:hAnsi="楷体"/>
          <w:sz w:val="28"/>
          <w:szCs w:val="28"/>
        </w:rPr>
        <w:t>6</w:t>
      </w:r>
      <w:r w:rsidR="0042185F" w:rsidRPr="00337EDD">
        <w:rPr>
          <w:rFonts w:ascii="楷体" w:eastAsia="楷体" w:hAnsi="楷体" w:hint="eastAsia"/>
          <w:sz w:val="28"/>
          <w:szCs w:val="28"/>
        </w:rPr>
        <w:t>月1</w:t>
      </w:r>
      <w:r w:rsidR="008F0A21">
        <w:rPr>
          <w:rFonts w:ascii="楷体" w:eastAsia="楷体" w:hAnsi="楷体" w:hint="eastAsia"/>
          <w:sz w:val="28"/>
          <w:szCs w:val="28"/>
        </w:rPr>
        <w:t>8</w:t>
      </w:r>
      <w:r w:rsidR="0042185F" w:rsidRPr="00337EDD">
        <w:rPr>
          <w:rFonts w:ascii="楷体" w:eastAsia="楷体" w:hAnsi="楷体" w:hint="eastAsia"/>
          <w:sz w:val="28"/>
          <w:szCs w:val="28"/>
        </w:rPr>
        <w:t>日前将申请表发送到</w:t>
      </w:r>
      <w:hyperlink r:id="rId7" w:history="1">
        <w:r w:rsidR="0042185F" w:rsidRPr="00337EDD">
          <w:rPr>
            <w:rStyle w:val="a3"/>
            <w:rFonts w:ascii="楷体" w:eastAsia="楷体" w:hAnsi="楷体"/>
            <w:sz w:val="28"/>
            <w:szCs w:val="28"/>
          </w:rPr>
          <w:t>cmawards@163.com</w:t>
        </w:r>
      </w:hyperlink>
      <w:r w:rsidR="0042185F" w:rsidRPr="00337EDD">
        <w:rPr>
          <w:rFonts w:ascii="楷体" w:eastAsia="楷体" w:hAnsi="楷体"/>
          <w:sz w:val="28"/>
          <w:szCs w:val="28"/>
        </w:rPr>
        <w:t>.</w:t>
      </w:r>
    </w:p>
    <w:p w:rsidR="0042185F" w:rsidRPr="00337EDD" w:rsidRDefault="0042185F" w:rsidP="0042185F">
      <w:pPr>
        <w:pStyle w:val="a5"/>
        <w:spacing w:line="380" w:lineRule="exact"/>
        <w:ind w:left="1395" w:firstLineChars="0" w:firstLine="0"/>
        <w:rPr>
          <w:rFonts w:ascii="楷体" w:eastAsia="楷体" w:hAnsi="楷体"/>
          <w:sz w:val="28"/>
          <w:szCs w:val="28"/>
        </w:rPr>
      </w:pPr>
    </w:p>
    <w:p w:rsidR="0042185F" w:rsidRPr="00337EDD" w:rsidRDefault="0042185F" w:rsidP="0042185F">
      <w:pPr>
        <w:pStyle w:val="a5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评选程序</w:t>
      </w:r>
    </w:p>
    <w:p w:rsidR="0042185F" w:rsidRPr="00337EDD" w:rsidRDefault="0042185F" w:rsidP="00902E7D">
      <w:pPr>
        <w:spacing w:line="380" w:lineRule="exact"/>
        <w:ind w:firstLineChars="248" w:firstLine="697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b/>
          <w:sz w:val="28"/>
          <w:szCs w:val="28"/>
        </w:rPr>
        <w:t>1.初评</w:t>
      </w:r>
    </w:p>
    <w:p w:rsidR="00902E7D" w:rsidRPr="00337EDD" w:rsidRDefault="0042185F" w:rsidP="00902E7D">
      <w:pPr>
        <w:spacing w:line="380" w:lineRule="exact"/>
        <w:ind w:leftChars="467" w:left="981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由评选委员会将所有申请机构分成银行、非银行机构两类机构进行初评打分，然后每个奖项分上述两类机构分别选出前</w:t>
      </w:r>
      <w:r w:rsidR="008F0A21">
        <w:rPr>
          <w:rFonts w:ascii="楷体" w:eastAsia="楷体" w:hAnsi="楷体" w:hint="eastAsia"/>
          <w:sz w:val="28"/>
          <w:szCs w:val="28"/>
        </w:rPr>
        <w:t>2</w:t>
      </w:r>
      <w:r w:rsidRPr="00337EDD">
        <w:rPr>
          <w:rFonts w:ascii="楷体" w:eastAsia="楷体" w:hAnsi="楷体" w:hint="eastAsia"/>
          <w:sz w:val="28"/>
          <w:szCs w:val="28"/>
        </w:rPr>
        <w:t>名“提名机构”；</w:t>
      </w:r>
    </w:p>
    <w:p w:rsidR="0042185F" w:rsidRPr="00337EDD" w:rsidRDefault="00902E7D" w:rsidP="00902E7D">
      <w:pPr>
        <w:spacing w:line="380" w:lineRule="exact"/>
        <w:ind w:firstLineChars="250" w:firstLine="70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2.</w:t>
      </w:r>
      <w:r w:rsidR="0042185F" w:rsidRPr="00337EDD">
        <w:rPr>
          <w:rFonts w:ascii="楷体" w:eastAsia="楷体" w:hAnsi="楷体" w:hint="eastAsia"/>
          <w:b/>
          <w:sz w:val="28"/>
          <w:szCs w:val="28"/>
        </w:rPr>
        <w:t>实地考察</w:t>
      </w:r>
    </w:p>
    <w:p w:rsidR="00902E7D" w:rsidRPr="00337EDD" w:rsidRDefault="0042185F" w:rsidP="00902E7D">
      <w:pPr>
        <w:spacing w:line="380" w:lineRule="exact"/>
        <w:ind w:firstLineChars="350" w:firstLine="98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由专家小组对部分提名机构进行实地考察；</w:t>
      </w:r>
    </w:p>
    <w:p w:rsidR="0042185F" w:rsidRPr="00337EDD" w:rsidRDefault="00902E7D" w:rsidP="00902E7D">
      <w:pPr>
        <w:spacing w:line="380" w:lineRule="exact"/>
        <w:ind w:firstLineChars="250" w:firstLine="700"/>
        <w:rPr>
          <w:rFonts w:ascii="楷体" w:eastAsia="楷体" w:hAnsi="楷体"/>
          <w:b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3.</w:t>
      </w:r>
      <w:r w:rsidR="0042185F" w:rsidRPr="00337EDD">
        <w:rPr>
          <w:rFonts w:ascii="楷体" w:eastAsia="楷体" w:hAnsi="楷体" w:hint="eastAsia"/>
          <w:b/>
          <w:sz w:val="28"/>
          <w:szCs w:val="28"/>
        </w:rPr>
        <w:t>终审答辩</w:t>
      </w:r>
    </w:p>
    <w:p w:rsidR="0042185F" w:rsidRPr="00337EDD" w:rsidRDefault="0042185F" w:rsidP="00902E7D">
      <w:pPr>
        <w:spacing w:line="380" w:lineRule="exact"/>
        <w:ind w:firstLineChars="350" w:firstLine="980"/>
        <w:rPr>
          <w:rFonts w:ascii="楷体" w:eastAsia="楷体" w:hAnsi="楷体"/>
          <w:sz w:val="28"/>
          <w:szCs w:val="28"/>
        </w:rPr>
      </w:pPr>
      <w:r w:rsidRPr="00337EDD">
        <w:rPr>
          <w:rFonts w:ascii="楷体" w:eastAsia="楷体" w:hAnsi="楷体" w:hint="eastAsia"/>
          <w:sz w:val="28"/>
          <w:szCs w:val="28"/>
        </w:rPr>
        <w:t>邀请</w:t>
      </w:r>
      <w:r w:rsidR="00667ECD" w:rsidRPr="00337EDD">
        <w:rPr>
          <w:rFonts w:ascii="楷体" w:eastAsia="楷体" w:hAnsi="楷体" w:hint="eastAsia"/>
          <w:sz w:val="28"/>
          <w:szCs w:val="28"/>
        </w:rPr>
        <w:t>所有</w:t>
      </w:r>
      <w:r w:rsidRPr="00337EDD">
        <w:rPr>
          <w:rFonts w:ascii="楷体" w:eastAsia="楷体" w:hAnsi="楷体" w:hint="eastAsia"/>
          <w:sz w:val="28"/>
          <w:szCs w:val="28"/>
        </w:rPr>
        <w:t>提名机构赴京答辩，由评选委员会选出每个奖项的最终获奖者。</w:t>
      </w:r>
    </w:p>
    <w:p w:rsidR="000058C8" w:rsidRPr="00337EDD" w:rsidRDefault="000058C8" w:rsidP="000A4414">
      <w:pPr>
        <w:ind w:left="806" w:firstLine="210"/>
        <w:rPr>
          <w:rFonts w:ascii="楷体" w:eastAsia="楷体" w:hAnsi="楷体"/>
        </w:rPr>
      </w:pPr>
    </w:p>
    <w:sectPr w:rsidR="000058C8" w:rsidRPr="00337EDD" w:rsidSect="00C66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3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31" w:rsidRDefault="00864931">
      <w:r>
        <w:separator/>
      </w:r>
    </w:p>
  </w:endnote>
  <w:endnote w:type="continuationSeparator" w:id="1">
    <w:p w:rsidR="00864931" w:rsidRDefault="0086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C5" w:rsidRDefault="00C97F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C5" w:rsidRDefault="00C97F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C5" w:rsidRDefault="00C97F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31" w:rsidRDefault="00864931">
      <w:r>
        <w:separator/>
      </w:r>
    </w:p>
  </w:footnote>
  <w:footnote w:type="continuationSeparator" w:id="1">
    <w:p w:rsidR="00864931" w:rsidRDefault="0086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C5" w:rsidRDefault="00C97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9D" w:rsidRDefault="0086493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C5" w:rsidRDefault="00C97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3E40"/>
    <w:multiLevelType w:val="hybridMultilevel"/>
    <w:tmpl w:val="C5502E0A"/>
    <w:lvl w:ilvl="0" w:tplc="ED346E7A">
      <w:start w:val="2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3" w:hanging="420"/>
      </w:pPr>
    </w:lvl>
    <w:lvl w:ilvl="2" w:tplc="0409001B" w:tentative="1">
      <w:start w:val="1"/>
      <w:numFmt w:val="lowerRoman"/>
      <w:lvlText w:val="%3."/>
      <w:lvlJc w:val="right"/>
      <w:pPr>
        <w:ind w:left="2233" w:hanging="420"/>
      </w:pPr>
    </w:lvl>
    <w:lvl w:ilvl="3" w:tplc="0409000F" w:tentative="1">
      <w:start w:val="1"/>
      <w:numFmt w:val="decimal"/>
      <w:lvlText w:val="%4."/>
      <w:lvlJc w:val="left"/>
      <w:pPr>
        <w:ind w:left="2653" w:hanging="420"/>
      </w:pPr>
    </w:lvl>
    <w:lvl w:ilvl="4" w:tplc="04090019" w:tentative="1">
      <w:start w:val="1"/>
      <w:numFmt w:val="lowerLetter"/>
      <w:lvlText w:val="%5)"/>
      <w:lvlJc w:val="left"/>
      <w:pPr>
        <w:ind w:left="3073" w:hanging="420"/>
      </w:pPr>
    </w:lvl>
    <w:lvl w:ilvl="5" w:tplc="0409001B" w:tentative="1">
      <w:start w:val="1"/>
      <w:numFmt w:val="lowerRoman"/>
      <w:lvlText w:val="%6."/>
      <w:lvlJc w:val="right"/>
      <w:pPr>
        <w:ind w:left="3493" w:hanging="420"/>
      </w:pPr>
    </w:lvl>
    <w:lvl w:ilvl="6" w:tplc="0409000F" w:tentative="1">
      <w:start w:val="1"/>
      <w:numFmt w:val="decimal"/>
      <w:lvlText w:val="%7."/>
      <w:lvlJc w:val="left"/>
      <w:pPr>
        <w:ind w:left="3913" w:hanging="420"/>
      </w:pPr>
    </w:lvl>
    <w:lvl w:ilvl="7" w:tplc="04090019" w:tentative="1">
      <w:start w:val="1"/>
      <w:numFmt w:val="lowerLetter"/>
      <w:lvlText w:val="%8)"/>
      <w:lvlJc w:val="left"/>
      <w:pPr>
        <w:ind w:left="4333" w:hanging="420"/>
      </w:pPr>
    </w:lvl>
    <w:lvl w:ilvl="8" w:tplc="0409001B" w:tentative="1">
      <w:start w:val="1"/>
      <w:numFmt w:val="lowerRoman"/>
      <w:lvlText w:val="%9."/>
      <w:lvlJc w:val="right"/>
      <w:pPr>
        <w:ind w:left="4753" w:hanging="420"/>
      </w:pPr>
    </w:lvl>
  </w:abstractNum>
  <w:abstractNum w:abstractNumId="1">
    <w:nsid w:val="614A2E29"/>
    <w:multiLevelType w:val="hybridMultilevel"/>
    <w:tmpl w:val="CA001B28"/>
    <w:lvl w:ilvl="0" w:tplc="09101A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85F"/>
    <w:rsid w:val="00002B38"/>
    <w:rsid w:val="000058C8"/>
    <w:rsid w:val="00012AC5"/>
    <w:rsid w:val="00012CAC"/>
    <w:rsid w:val="00025F7E"/>
    <w:rsid w:val="00032458"/>
    <w:rsid w:val="00035B12"/>
    <w:rsid w:val="000364F3"/>
    <w:rsid w:val="00065005"/>
    <w:rsid w:val="000675A6"/>
    <w:rsid w:val="00084692"/>
    <w:rsid w:val="00087DA5"/>
    <w:rsid w:val="00096FE0"/>
    <w:rsid w:val="000A2ACE"/>
    <w:rsid w:val="000A4414"/>
    <w:rsid w:val="000C358F"/>
    <w:rsid w:val="000C7D3F"/>
    <w:rsid w:val="000D2608"/>
    <w:rsid w:val="000D779E"/>
    <w:rsid w:val="000E75C4"/>
    <w:rsid w:val="000F183D"/>
    <w:rsid w:val="000F29DB"/>
    <w:rsid w:val="001019A0"/>
    <w:rsid w:val="001127FF"/>
    <w:rsid w:val="001138E9"/>
    <w:rsid w:val="00116031"/>
    <w:rsid w:val="001329B5"/>
    <w:rsid w:val="001522F6"/>
    <w:rsid w:val="00180428"/>
    <w:rsid w:val="001818B8"/>
    <w:rsid w:val="00186107"/>
    <w:rsid w:val="001948AA"/>
    <w:rsid w:val="00195F22"/>
    <w:rsid w:val="001A4AF1"/>
    <w:rsid w:val="001C2CA2"/>
    <w:rsid w:val="001C3BC1"/>
    <w:rsid w:val="001F3DE5"/>
    <w:rsid w:val="00214DAB"/>
    <w:rsid w:val="00220C68"/>
    <w:rsid w:val="00227048"/>
    <w:rsid w:val="00231CF6"/>
    <w:rsid w:val="0025585E"/>
    <w:rsid w:val="00257428"/>
    <w:rsid w:val="0026167E"/>
    <w:rsid w:val="00283981"/>
    <w:rsid w:val="002962A2"/>
    <w:rsid w:val="002E2411"/>
    <w:rsid w:val="00301193"/>
    <w:rsid w:val="00304A7A"/>
    <w:rsid w:val="00307FEE"/>
    <w:rsid w:val="00312607"/>
    <w:rsid w:val="00337D70"/>
    <w:rsid w:val="00337EDD"/>
    <w:rsid w:val="00345B71"/>
    <w:rsid w:val="00355DBA"/>
    <w:rsid w:val="00373EAE"/>
    <w:rsid w:val="003757F0"/>
    <w:rsid w:val="00381B34"/>
    <w:rsid w:val="00383277"/>
    <w:rsid w:val="003860C9"/>
    <w:rsid w:val="00386F26"/>
    <w:rsid w:val="003A4A86"/>
    <w:rsid w:val="003C06E6"/>
    <w:rsid w:val="003D4370"/>
    <w:rsid w:val="003D454E"/>
    <w:rsid w:val="004034DC"/>
    <w:rsid w:val="004045CF"/>
    <w:rsid w:val="00406579"/>
    <w:rsid w:val="00416E87"/>
    <w:rsid w:val="00420059"/>
    <w:rsid w:val="0042185F"/>
    <w:rsid w:val="00442B62"/>
    <w:rsid w:val="00450ECA"/>
    <w:rsid w:val="004523B4"/>
    <w:rsid w:val="004552C3"/>
    <w:rsid w:val="00470B15"/>
    <w:rsid w:val="00475133"/>
    <w:rsid w:val="004772CC"/>
    <w:rsid w:val="004923CA"/>
    <w:rsid w:val="004A4646"/>
    <w:rsid w:val="004C045D"/>
    <w:rsid w:val="004C358C"/>
    <w:rsid w:val="004D0694"/>
    <w:rsid w:val="004D0C7C"/>
    <w:rsid w:val="004D557B"/>
    <w:rsid w:val="004D6471"/>
    <w:rsid w:val="004F16CD"/>
    <w:rsid w:val="00527F6E"/>
    <w:rsid w:val="00530570"/>
    <w:rsid w:val="00532E87"/>
    <w:rsid w:val="00560DB9"/>
    <w:rsid w:val="00564812"/>
    <w:rsid w:val="00564A69"/>
    <w:rsid w:val="00571167"/>
    <w:rsid w:val="00571FA9"/>
    <w:rsid w:val="0058496A"/>
    <w:rsid w:val="005903B4"/>
    <w:rsid w:val="0059365D"/>
    <w:rsid w:val="00593886"/>
    <w:rsid w:val="005C18D8"/>
    <w:rsid w:val="005D0CB5"/>
    <w:rsid w:val="005F3502"/>
    <w:rsid w:val="006129AD"/>
    <w:rsid w:val="00614C41"/>
    <w:rsid w:val="00616481"/>
    <w:rsid w:val="006253E2"/>
    <w:rsid w:val="006310E0"/>
    <w:rsid w:val="00645D1A"/>
    <w:rsid w:val="00645EA8"/>
    <w:rsid w:val="00667025"/>
    <w:rsid w:val="00667ECD"/>
    <w:rsid w:val="006A5E2D"/>
    <w:rsid w:val="006C6A80"/>
    <w:rsid w:val="006D4EE9"/>
    <w:rsid w:val="006F2E5B"/>
    <w:rsid w:val="006F631B"/>
    <w:rsid w:val="006F7FA5"/>
    <w:rsid w:val="00702CF2"/>
    <w:rsid w:val="007172FD"/>
    <w:rsid w:val="007215CF"/>
    <w:rsid w:val="00725D29"/>
    <w:rsid w:val="00736B88"/>
    <w:rsid w:val="007506F2"/>
    <w:rsid w:val="00750DFB"/>
    <w:rsid w:val="00752466"/>
    <w:rsid w:val="007658E2"/>
    <w:rsid w:val="00770D16"/>
    <w:rsid w:val="00783975"/>
    <w:rsid w:val="007A5568"/>
    <w:rsid w:val="007A6DC1"/>
    <w:rsid w:val="007B732D"/>
    <w:rsid w:val="007D560E"/>
    <w:rsid w:val="007D745B"/>
    <w:rsid w:val="007F0C0D"/>
    <w:rsid w:val="007F18FE"/>
    <w:rsid w:val="0080256A"/>
    <w:rsid w:val="0080714C"/>
    <w:rsid w:val="008073BB"/>
    <w:rsid w:val="0082194C"/>
    <w:rsid w:val="00821B30"/>
    <w:rsid w:val="008227AD"/>
    <w:rsid w:val="00823710"/>
    <w:rsid w:val="00823CA3"/>
    <w:rsid w:val="008246D5"/>
    <w:rsid w:val="008317F3"/>
    <w:rsid w:val="0083513A"/>
    <w:rsid w:val="008374B9"/>
    <w:rsid w:val="00845A0F"/>
    <w:rsid w:val="00851528"/>
    <w:rsid w:val="00856277"/>
    <w:rsid w:val="00856785"/>
    <w:rsid w:val="00861750"/>
    <w:rsid w:val="00862F01"/>
    <w:rsid w:val="00864931"/>
    <w:rsid w:val="00876BCD"/>
    <w:rsid w:val="008814ED"/>
    <w:rsid w:val="0088390C"/>
    <w:rsid w:val="008A0773"/>
    <w:rsid w:val="008A3B90"/>
    <w:rsid w:val="008B1521"/>
    <w:rsid w:val="008D0D14"/>
    <w:rsid w:val="008D3D54"/>
    <w:rsid w:val="008D52A4"/>
    <w:rsid w:val="008D69FA"/>
    <w:rsid w:val="008D7103"/>
    <w:rsid w:val="008E21C1"/>
    <w:rsid w:val="008F0A21"/>
    <w:rsid w:val="008F1E72"/>
    <w:rsid w:val="00902E7D"/>
    <w:rsid w:val="00924D0E"/>
    <w:rsid w:val="009456A1"/>
    <w:rsid w:val="00955B74"/>
    <w:rsid w:val="00971BD4"/>
    <w:rsid w:val="00983394"/>
    <w:rsid w:val="009B3A93"/>
    <w:rsid w:val="009C7478"/>
    <w:rsid w:val="009D424F"/>
    <w:rsid w:val="009E7BCA"/>
    <w:rsid w:val="009F7EE8"/>
    <w:rsid w:val="00A011A2"/>
    <w:rsid w:val="00A21968"/>
    <w:rsid w:val="00A24A4E"/>
    <w:rsid w:val="00A26A84"/>
    <w:rsid w:val="00A371ED"/>
    <w:rsid w:val="00A86101"/>
    <w:rsid w:val="00AA14A9"/>
    <w:rsid w:val="00AA6031"/>
    <w:rsid w:val="00AA7EAB"/>
    <w:rsid w:val="00AB0227"/>
    <w:rsid w:val="00AB427F"/>
    <w:rsid w:val="00AB4D5E"/>
    <w:rsid w:val="00AC0BE9"/>
    <w:rsid w:val="00AC6AEA"/>
    <w:rsid w:val="00AC7393"/>
    <w:rsid w:val="00AE35F4"/>
    <w:rsid w:val="00AE5108"/>
    <w:rsid w:val="00B02D8E"/>
    <w:rsid w:val="00B30796"/>
    <w:rsid w:val="00B36D29"/>
    <w:rsid w:val="00B46DDB"/>
    <w:rsid w:val="00B478EF"/>
    <w:rsid w:val="00B54BDC"/>
    <w:rsid w:val="00B561A3"/>
    <w:rsid w:val="00B5729F"/>
    <w:rsid w:val="00B63C03"/>
    <w:rsid w:val="00B65BE8"/>
    <w:rsid w:val="00B6638B"/>
    <w:rsid w:val="00B712EC"/>
    <w:rsid w:val="00B754B7"/>
    <w:rsid w:val="00B819E4"/>
    <w:rsid w:val="00B9229C"/>
    <w:rsid w:val="00BA0667"/>
    <w:rsid w:val="00BB3B68"/>
    <w:rsid w:val="00BB5948"/>
    <w:rsid w:val="00BB61B9"/>
    <w:rsid w:val="00BB6BD0"/>
    <w:rsid w:val="00BC0C27"/>
    <w:rsid w:val="00BF6C9B"/>
    <w:rsid w:val="00C0100A"/>
    <w:rsid w:val="00C02E9B"/>
    <w:rsid w:val="00C06AFC"/>
    <w:rsid w:val="00C2086C"/>
    <w:rsid w:val="00C262CF"/>
    <w:rsid w:val="00C26E7D"/>
    <w:rsid w:val="00C438D5"/>
    <w:rsid w:val="00C43ADC"/>
    <w:rsid w:val="00C62B4C"/>
    <w:rsid w:val="00C80928"/>
    <w:rsid w:val="00C91234"/>
    <w:rsid w:val="00C91B49"/>
    <w:rsid w:val="00C97FC5"/>
    <w:rsid w:val="00CC4914"/>
    <w:rsid w:val="00CC5EB6"/>
    <w:rsid w:val="00CC771C"/>
    <w:rsid w:val="00CE3C14"/>
    <w:rsid w:val="00CE71D3"/>
    <w:rsid w:val="00CF0FE5"/>
    <w:rsid w:val="00CF5471"/>
    <w:rsid w:val="00D043E8"/>
    <w:rsid w:val="00D044C8"/>
    <w:rsid w:val="00D04976"/>
    <w:rsid w:val="00D23B15"/>
    <w:rsid w:val="00D2501D"/>
    <w:rsid w:val="00D336AC"/>
    <w:rsid w:val="00D60916"/>
    <w:rsid w:val="00D74DB3"/>
    <w:rsid w:val="00D767F8"/>
    <w:rsid w:val="00D76A67"/>
    <w:rsid w:val="00D76D8A"/>
    <w:rsid w:val="00D77748"/>
    <w:rsid w:val="00D86751"/>
    <w:rsid w:val="00DA05D7"/>
    <w:rsid w:val="00DA6960"/>
    <w:rsid w:val="00DB0063"/>
    <w:rsid w:val="00DB14AB"/>
    <w:rsid w:val="00DC71CE"/>
    <w:rsid w:val="00DD0D44"/>
    <w:rsid w:val="00DD6B17"/>
    <w:rsid w:val="00DE4BAA"/>
    <w:rsid w:val="00DF31A6"/>
    <w:rsid w:val="00E04DEB"/>
    <w:rsid w:val="00E07036"/>
    <w:rsid w:val="00E27FE8"/>
    <w:rsid w:val="00E338C7"/>
    <w:rsid w:val="00E773ED"/>
    <w:rsid w:val="00E96F98"/>
    <w:rsid w:val="00EC0444"/>
    <w:rsid w:val="00EC6409"/>
    <w:rsid w:val="00ED009B"/>
    <w:rsid w:val="00EE622F"/>
    <w:rsid w:val="00F20777"/>
    <w:rsid w:val="00F311FC"/>
    <w:rsid w:val="00F31D9D"/>
    <w:rsid w:val="00F40135"/>
    <w:rsid w:val="00F44684"/>
    <w:rsid w:val="00F54145"/>
    <w:rsid w:val="00F66D83"/>
    <w:rsid w:val="00F73CA5"/>
    <w:rsid w:val="00FC2385"/>
    <w:rsid w:val="00FC6396"/>
    <w:rsid w:val="00FF07F3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384" w:left="384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5F"/>
    <w:pPr>
      <w:widowControl w:val="0"/>
      <w:spacing w:line="240" w:lineRule="auto"/>
      <w:ind w:leftChars="0" w:lef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85F"/>
    <w:rPr>
      <w:rFonts w:cs="Times New Roman"/>
      <w:color w:val="0000FF"/>
      <w:u w:val="single"/>
    </w:rPr>
  </w:style>
  <w:style w:type="character" w:customStyle="1" w:styleId="Char">
    <w:name w:val="页眉 Char"/>
    <w:basedOn w:val="a0"/>
    <w:link w:val="a4"/>
    <w:rsid w:val="0042185F"/>
    <w:rPr>
      <w:rFonts w:cs="Times New Roman"/>
      <w:sz w:val="18"/>
      <w:szCs w:val="18"/>
    </w:rPr>
  </w:style>
  <w:style w:type="paragraph" w:styleId="a4">
    <w:name w:val="header"/>
    <w:basedOn w:val="a"/>
    <w:link w:val="Char"/>
    <w:rsid w:val="0042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2185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42185F"/>
    <w:pPr>
      <w:ind w:firstLineChars="200" w:firstLine="420"/>
    </w:pPr>
  </w:style>
  <w:style w:type="paragraph" w:styleId="a6">
    <w:name w:val="footer"/>
    <w:basedOn w:val="a"/>
    <w:link w:val="Char0"/>
    <w:uiPriority w:val="99"/>
    <w:semiHidden/>
    <w:unhideWhenUsed/>
    <w:rsid w:val="00C9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7F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mawards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64</cp:revision>
  <dcterms:created xsi:type="dcterms:W3CDTF">2015-04-23T08:03:00Z</dcterms:created>
  <dcterms:modified xsi:type="dcterms:W3CDTF">2016-05-19T02:50:00Z</dcterms:modified>
</cp:coreProperties>
</file>