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65528">
      <w:pPr>
        <w:pStyle w:val="2"/>
        <w:spacing w:before="156" w:beforeLines="50" w:after="224" w:afterLines="72" w:line="500" w:lineRule="exact"/>
        <w:rPr>
          <w:sz w:val="36"/>
          <w:szCs w:val="21"/>
        </w:rPr>
      </w:pPr>
      <w:r>
        <w:rPr>
          <w:rFonts w:hint="eastAsia"/>
          <w:sz w:val="36"/>
          <w:szCs w:val="21"/>
        </w:rPr>
        <w:t>202</w:t>
      </w:r>
      <w:r>
        <w:rPr>
          <w:rFonts w:hint="eastAsia"/>
          <w:sz w:val="36"/>
          <w:szCs w:val="21"/>
          <w:lang w:val="en-US" w:eastAsia="zh-CN"/>
        </w:rPr>
        <w:t>5</w:t>
      </w:r>
      <w:r>
        <w:rPr>
          <w:rFonts w:hint="eastAsia"/>
          <w:sz w:val="36"/>
          <w:szCs w:val="21"/>
        </w:rPr>
        <w:t>年度</w:t>
      </w:r>
      <w:r>
        <w:rPr>
          <w:rFonts w:hint="eastAsia"/>
          <w:sz w:val="36"/>
          <w:szCs w:val="21"/>
          <w:lang w:val="en-US" w:eastAsia="zh-CN"/>
        </w:rPr>
        <w:t>金麒麟投教</w:t>
      </w:r>
      <w:r>
        <w:rPr>
          <w:rFonts w:hint="eastAsia"/>
          <w:sz w:val="36"/>
          <w:szCs w:val="21"/>
        </w:rPr>
        <w:t>优秀案例征集报名表</w:t>
      </w:r>
    </w:p>
    <w:tbl>
      <w:tblPr>
        <w:tblStyle w:val="5"/>
        <w:tblW w:w="9830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2825"/>
        <w:gridCol w:w="1660"/>
        <w:gridCol w:w="2420"/>
      </w:tblGrid>
      <w:tr w14:paraId="457D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5" w:type="dxa"/>
            <w:vAlign w:val="center"/>
          </w:tcPr>
          <w:p w14:paraId="68B1FC79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公司名称</w:t>
            </w:r>
          </w:p>
        </w:tc>
        <w:tc>
          <w:tcPr>
            <w:tcW w:w="6905" w:type="dxa"/>
            <w:gridSpan w:val="3"/>
            <w:vAlign w:val="center"/>
          </w:tcPr>
          <w:p w14:paraId="44E30353">
            <w:pPr>
              <w:jc w:val="center"/>
              <w:rPr>
                <w:rFonts w:eastAsia="仿宋_GB2312"/>
                <w:sz w:val="28"/>
                <w:szCs w:val="36"/>
              </w:rPr>
            </w:pPr>
          </w:p>
        </w:tc>
      </w:tr>
      <w:tr w14:paraId="6CAE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5" w:type="dxa"/>
            <w:vAlign w:val="center"/>
          </w:tcPr>
          <w:p w14:paraId="70FC56B0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机构类别</w:t>
            </w:r>
          </w:p>
        </w:tc>
        <w:tc>
          <w:tcPr>
            <w:tcW w:w="2825" w:type="dxa"/>
          </w:tcPr>
          <w:p w14:paraId="43F55033">
            <w:pPr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color w:val="808080"/>
                <w:sz w:val="28"/>
                <w:szCs w:val="36"/>
              </w:rPr>
              <w:t>（</w:t>
            </w:r>
            <w:r>
              <w:rPr>
                <w:rFonts w:hint="eastAsia" w:eastAsia="仿宋_GB2312"/>
                <w:color w:val="808080"/>
                <w:sz w:val="28"/>
                <w:szCs w:val="36"/>
                <w:lang w:val="en-US" w:eastAsia="zh-CN"/>
              </w:rPr>
              <w:t>券商</w:t>
            </w:r>
            <w:r>
              <w:rPr>
                <w:rFonts w:hint="eastAsia" w:eastAsia="仿宋_GB2312"/>
                <w:color w:val="808080"/>
                <w:sz w:val="28"/>
                <w:szCs w:val="36"/>
              </w:rPr>
              <w:t>/</w:t>
            </w:r>
            <w:r>
              <w:rPr>
                <w:rFonts w:hint="eastAsia" w:eastAsia="仿宋_GB2312"/>
                <w:color w:val="808080"/>
                <w:sz w:val="28"/>
                <w:szCs w:val="36"/>
                <w:lang w:val="en-US" w:eastAsia="zh-CN"/>
              </w:rPr>
              <w:t>基金</w:t>
            </w:r>
            <w:r>
              <w:rPr>
                <w:rFonts w:hint="eastAsia" w:eastAsia="仿宋_GB2312"/>
                <w:color w:val="808080"/>
                <w:sz w:val="28"/>
                <w:szCs w:val="36"/>
              </w:rPr>
              <w:t>）</w:t>
            </w:r>
          </w:p>
        </w:tc>
        <w:tc>
          <w:tcPr>
            <w:tcW w:w="1660" w:type="dxa"/>
          </w:tcPr>
          <w:p w14:paraId="47F60D39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手机/电话</w:t>
            </w:r>
          </w:p>
        </w:tc>
        <w:tc>
          <w:tcPr>
            <w:tcW w:w="2420" w:type="dxa"/>
          </w:tcPr>
          <w:p w14:paraId="1AED60C4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</w:p>
        </w:tc>
      </w:tr>
      <w:tr w14:paraId="61146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5" w:type="dxa"/>
          </w:tcPr>
          <w:p w14:paraId="665D1F6B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电子邮箱</w:t>
            </w:r>
          </w:p>
        </w:tc>
        <w:tc>
          <w:tcPr>
            <w:tcW w:w="6905" w:type="dxa"/>
            <w:gridSpan w:val="3"/>
          </w:tcPr>
          <w:p w14:paraId="30390660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</w:p>
        </w:tc>
      </w:tr>
      <w:tr w14:paraId="7F480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25" w:type="dxa"/>
            <w:vAlign w:val="center"/>
          </w:tcPr>
          <w:p w14:paraId="45A18829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参选案例名称</w:t>
            </w:r>
          </w:p>
        </w:tc>
        <w:tc>
          <w:tcPr>
            <w:tcW w:w="6905" w:type="dxa"/>
            <w:gridSpan w:val="3"/>
            <w:vAlign w:val="center"/>
          </w:tcPr>
          <w:p w14:paraId="292CF83B">
            <w:pPr>
              <w:jc w:val="center"/>
              <w:rPr>
                <w:rFonts w:eastAsia="仿宋_GB2312"/>
                <w:b/>
                <w:bCs/>
                <w:color w:val="808080"/>
                <w:sz w:val="28"/>
                <w:szCs w:val="36"/>
              </w:rPr>
            </w:pPr>
          </w:p>
        </w:tc>
      </w:tr>
      <w:tr w14:paraId="0DCE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925" w:type="dxa"/>
            <w:vAlign w:val="center"/>
          </w:tcPr>
          <w:p w14:paraId="12029363">
            <w:pPr>
              <w:jc w:val="center"/>
              <w:rPr>
                <w:rFonts w:eastAsia="仿宋_GB2312"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参选项目</w:t>
            </w:r>
          </w:p>
        </w:tc>
        <w:tc>
          <w:tcPr>
            <w:tcW w:w="6905" w:type="dxa"/>
            <w:gridSpan w:val="3"/>
            <w:vAlign w:val="center"/>
          </w:tcPr>
          <w:p w14:paraId="4C53215A">
            <w:pPr>
              <w:jc w:val="center"/>
              <w:rPr>
                <w:rFonts w:eastAsia="仿宋_GB2312"/>
                <w:b/>
                <w:bCs/>
                <w:color w:val="808080"/>
                <w:sz w:val="28"/>
                <w:szCs w:val="36"/>
              </w:rPr>
            </w:pPr>
            <w:r>
              <w:rPr>
                <w:rFonts w:hint="eastAsia" w:eastAsia="仿宋_GB2312"/>
                <w:color w:val="808080"/>
                <w:sz w:val="28"/>
                <w:szCs w:val="36"/>
              </w:rPr>
              <w:t>（根据“</w:t>
            </w:r>
            <w:r>
              <w:rPr>
                <w:rFonts w:hint="eastAsia" w:eastAsia="仿宋_GB2312"/>
                <w:color w:val="808080"/>
                <w:sz w:val="28"/>
                <w:szCs w:val="36"/>
                <w:lang w:val="en-US" w:eastAsia="zh-CN"/>
              </w:rPr>
              <w:t>投教案例</w:t>
            </w:r>
            <w:r>
              <w:rPr>
                <w:rFonts w:hint="eastAsia" w:eastAsia="仿宋_GB2312"/>
                <w:color w:val="808080"/>
                <w:sz w:val="28"/>
                <w:szCs w:val="36"/>
              </w:rPr>
              <w:t>”评选范围进行填写）</w:t>
            </w:r>
          </w:p>
        </w:tc>
      </w:tr>
      <w:tr w14:paraId="661D0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925" w:type="dxa"/>
            <w:vAlign w:val="center"/>
          </w:tcPr>
          <w:p w14:paraId="2DDF8E73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参选性质</w:t>
            </w:r>
          </w:p>
        </w:tc>
        <w:tc>
          <w:tcPr>
            <w:tcW w:w="6905" w:type="dxa"/>
            <w:gridSpan w:val="3"/>
            <w:vAlign w:val="center"/>
          </w:tcPr>
          <w:p w14:paraId="2AC95EAE">
            <w:pPr>
              <w:jc w:val="center"/>
              <w:rPr>
                <w:rFonts w:hint="default" w:eastAsia="仿宋_GB2312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□</w:t>
            </w:r>
            <w:r>
              <w:rPr>
                <w:rFonts w:hint="eastAsia" w:eastAsia="仿宋_GB2312"/>
                <w:b/>
                <w:bCs/>
                <w:sz w:val="28"/>
                <w:szCs w:val="36"/>
                <w:lang w:val="en-US" w:eastAsia="zh-CN"/>
              </w:rPr>
              <w:t>公募基金公司</w:t>
            </w:r>
            <w:r>
              <w:rPr>
                <w:rFonts w:hint="eastAsia" w:eastAsia="仿宋_GB2312"/>
                <w:b/>
                <w:bCs/>
                <w:sz w:val="28"/>
                <w:szCs w:val="36"/>
              </w:rPr>
              <w:t xml:space="preserve">  □</w:t>
            </w:r>
            <w:r>
              <w:rPr>
                <w:rFonts w:hint="eastAsia" w:eastAsia="仿宋_GB2312"/>
                <w:b/>
                <w:bCs/>
                <w:sz w:val="28"/>
                <w:szCs w:val="36"/>
                <w:lang w:val="en-US" w:eastAsia="zh-CN"/>
              </w:rPr>
              <w:t>证券公司</w:t>
            </w:r>
          </w:p>
          <w:p w14:paraId="6C011CAA">
            <w:pPr>
              <w:jc w:val="center"/>
              <w:rPr>
                <w:rFonts w:hint="eastAsia" w:eastAsia="仿宋_GB2312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□</w:t>
            </w:r>
            <w:r>
              <w:rPr>
                <w:rFonts w:hint="eastAsia" w:eastAsia="仿宋_GB2312"/>
                <w:b/>
                <w:bCs/>
                <w:sz w:val="28"/>
                <w:szCs w:val="36"/>
                <w:lang w:val="en-US" w:eastAsia="zh-CN"/>
              </w:rPr>
              <w:t>券商资管</w:t>
            </w:r>
            <w:r>
              <w:rPr>
                <w:rFonts w:hint="eastAsia" w:eastAsia="仿宋_GB2312"/>
                <w:b/>
                <w:bCs/>
                <w:sz w:val="28"/>
                <w:szCs w:val="36"/>
              </w:rPr>
              <w:t xml:space="preserve"> </w:t>
            </w:r>
          </w:p>
        </w:tc>
      </w:tr>
      <w:tr w14:paraId="31CC6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9830" w:type="dxa"/>
            <w:gridSpan w:val="4"/>
          </w:tcPr>
          <w:p w14:paraId="69B47426">
            <w:pPr>
              <w:rPr>
                <w:rFonts w:eastAsia="仿宋_GB2312"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案例内容简介</w:t>
            </w:r>
            <w:r>
              <w:rPr>
                <w:rFonts w:hint="eastAsia" w:eastAsia="仿宋_GB2312"/>
                <w:sz w:val="28"/>
                <w:szCs w:val="36"/>
              </w:rPr>
              <w:t xml:space="preserve">：  </w:t>
            </w:r>
          </w:p>
          <w:p w14:paraId="4DAFBDFF">
            <w:pPr>
              <w:jc w:val="left"/>
              <w:rPr>
                <w:rFonts w:eastAsia="仿宋_GB2312"/>
                <w:color w:val="808080"/>
                <w:sz w:val="28"/>
                <w:szCs w:val="36"/>
              </w:rPr>
            </w:pPr>
            <w:r>
              <w:rPr>
                <w:rFonts w:hint="eastAsia" w:eastAsia="仿宋_GB2312"/>
                <w:color w:val="808080"/>
                <w:sz w:val="28"/>
                <w:szCs w:val="36"/>
              </w:rPr>
              <w:t>（参考征集内容进行填写，字数不多于</w:t>
            </w:r>
            <w:r>
              <w:rPr>
                <w:rFonts w:eastAsia="仿宋_GB2312"/>
                <w:color w:val="808080"/>
                <w:sz w:val="28"/>
                <w:szCs w:val="36"/>
              </w:rPr>
              <w:t>3000</w:t>
            </w:r>
            <w:r>
              <w:rPr>
                <w:rFonts w:hint="eastAsia" w:eastAsia="仿宋_GB2312"/>
                <w:color w:val="808080"/>
                <w:sz w:val="28"/>
                <w:szCs w:val="36"/>
              </w:rPr>
              <w:t>字）</w:t>
            </w:r>
            <w:r>
              <w:rPr>
                <w:rFonts w:eastAsia="仿宋_GB2312"/>
                <w:color w:val="808080"/>
                <w:sz w:val="28"/>
                <w:szCs w:val="36"/>
              </w:rPr>
              <w:t xml:space="preserve"> </w:t>
            </w:r>
          </w:p>
          <w:p w14:paraId="24016E60">
            <w:pPr>
              <w:jc w:val="center"/>
              <w:rPr>
                <w:rFonts w:eastAsia="仿宋_GB2312"/>
                <w:color w:val="808080"/>
                <w:sz w:val="28"/>
                <w:szCs w:val="36"/>
              </w:rPr>
            </w:pPr>
          </w:p>
          <w:p w14:paraId="12ADFCCB">
            <w:pPr>
              <w:jc w:val="center"/>
              <w:rPr>
                <w:rFonts w:eastAsia="仿宋_GB2312"/>
                <w:color w:val="808080"/>
                <w:sz w:val="28"/>
                <w:szCs w:val="36"/>
              </w:rPr>
            </w:pPr>
          </w:p>
          <w:p w14:paraId="032ABD6A">
            <w:pPr>
              <w:jc w:val="center"/>
              <w:rPr>
                <w:rFonts w:eastAsia="仿宋_GB2312"/>
                <w:color w:val="808080"/>
                <w:sz w:val="28"/>
                <w:szCs w:val="36"/>
              </w:rPr>
            </w:pPr>
          </w:p>
          <w:p w14:paraId="485CD85B">
            <w:pPr>
              <w:jc w:val="center"/>
              <w:rPr>
                <w:rFonts w:eastAsia="仿宋_GB2312"/>
                <w:color w:val="808080"/>
                <w:sz w:val="28"/>
                <w:szCs w:val="36"/>
              </w:rPr>
            </w:pPr>
          </w:p>
          <w:p w14:paraId="2EA14820">
            <w:pPr>
              <w:jc w:val="center"/>
              <w:rPr>
                <w:rFonts w:eastAsia="仿宋_GB2312"/>
                <w:color w:val="808080"/>
                <w:sz w:val="28"/>
                <w:szCs w:val="36"/>
              </w:rPr>
            </w:pPr>
          </w:p>
          <w:p w14:paraId="41255DB8">
            <w:pPr>
              <w:jc w:val="center"/>
              <w:rPr>
                <w:rFonts w:eastAsia="仿宋_GB2312"/>
                <w:color w:val="808080"/>
                <w:sz w:val="28"/>
                <w:szCs w:val="36"/>
              </w:rPr>
            </w:pPr>
          </w:p>
          <w:p w14:paraId="09EB8C62">
            <w:pPr>
              <w:jc w:val="center"/>
              <w:rPr>
                <w:rFonts w:eastAsia="仿宋_GB2312"/>
                <w:color w:val="808080"/>
                <w:sz w:val="28"/>
                <w:szCs w:val="36"/>
              </w:rPr>
            </w:pPr>
          </w:p>
          <w:p w14:paraId="3A0243DC">
            <w:pPr>
              <w:jc w:val="center"/>
              <w:rPr>
                <w:rFonts w:eastAsia="仿宋_GB2312"/>
                <w:sz w:val="28"/>
                <w:szCs w:val="36"/>
              </w:rPr>
            </w:pPr>
          </w:p>
        </w:tc>
      </w:tr>
      <w:tr w14:paraId="28D6B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5" w:type="dxa"/>
            <w:vAlign w:val="center"/>
          </w:tcPr>
          <w:p w14:paraId="69214A7F">
            <w:pPr>
              <w:jc w:val="center"/>
              <w:rPr>
                <w:rFonts w:eastAsia="仿宋_GB2312"/>
                <w:b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bCs/>
                <w:sz w:val="28"/>
                <w:szCs w:val="36"/>
              </w:rPr>
              <w:t>备 注</w:t>
            </w:r>
          </w:p>
        </w:tc>
        <w:tc>
          <w:tcPr>
            <w:tcW w:w="6905" w:type="dxa"/>
            <w:gridSpan w:val="3"/>
            <w:vAlign w:val="center"/>
          </w:tcPr>
          <w:p w14:paraId="4257B52A">
            <w:pPr>
              <w:rPr>
                <w:rFonts w:eastAsia="仿宋_GB2312"/>
                <w:b/>
                <w:bCs/>
                <w:sz w:val="28"/>
                <w:szCs w:val="36"/>
              </w:rPr>
            </w:pPr>
          </w:p>
        </w:tc>
      </w:tr>
    </w:tbl>
    <w:p w14:paraId="4B746118">
      <w:pPr>
        <w:ind w:left="303" w:leftChars="-200" w:right="-512" w:rightChars="-244" w:hanging="723" w:hangingChars="3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注：</w:t>
      </w:r>
      <w:r>
        <w:rPr>
          <w:rFonts w:hint="eastAsia" w:ascii="仿宋_GB2312" w:hAnsi="仿宋_GB2312" w:eastAsia="仿宋_GB2312" w:cs="仿宋_GB2312"/>
          <w:sz w:val="24"/>
        </w:rPr>
        <w:t>1.评选组委会拥有参选案例包装推广和评选使用权</w:t>
      </w:r>
    </w:p>
    <w:p w14:paraId="49D64F9C">
      <w:pPr>
        <w:ind w:left="-420" w:leftChars="-200" w:right="-512" w:rightChars="-244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2.报名表电子版由新浪财经审核后统一提交至专家组委会</w:t>
      </w:r>
    </w:p>
    <w:p w14:paraId="482B6FD6">
      <w:pPr>
        <w:ind w:left="-420" w:leftChars="-200" w:right="-512" w:rightChars="-244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3.报名截止日期为202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</w:rPr>
        <w:t xml:space="preserve">日    </w:t>
      </w:r>
    </w:p>
    <w:p w14:paraId="38D0E8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xNjY4NjIxNGViZTQxZTIxYmYzZjc0YWI4YmI3ZTMifQ=="/>
  </w:docVars>
  <w:rsids>
    <w:rsidRoot w:val="00640679"/>
    <w:rsid w:val="0013358D"/>
    <w:rsid w:val="002230DB"/>
    <w:rsid w:val="005D6A44"/>
    <w:rsid w:val="00640679"/>
    <w:rsid w:val="006E468D"/>
    <w:rsid w:val="008170C5"/>
    <w:rsid w:val="008365F0"/>
    <w:rsid w:val="00B039CA"/>
    <w:rsid w:val="00B2390E"/>
    <w:rsid w:val="15612CA9"/>
    <w:rsid w:val="584F74C0"/>
    <w:rsid w:val="6DF95579"/>
    <w:rsid w:val="73A1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194</Characters>
  <Lines>1</Lines>
  <Paragraphs>1</Paragraphs>
  <TotalTime>20</TotalTime>
  <ScaleCrop>false</ScaleCrop>
  <LinksUpToDate>false</LinksUpToDate>
  <CharactersWithSpaces>205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2024-02-07T02:55:00Z</dcterms:created>
  <dc:creator>刘天行</dc:creator>
  <cp:lastModifiedBy>石秀珍</cp:lastModifiedBy>
  <dcterms:modified xsi:type="dcterms:W3CDTF">2025-03-21T02:50:03Z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277FB8E853984E0BBC36C792C04FABB7_13</vt:lpwstr>
  </property>
  <property fmtid="{D5CDD505-2E9C-101B-9397-08002B2CF9AE}" pid="4" name="KSOTemplateDocerSaveRecord">
    <vt:lpwstr>eyJoZGlkIjoiMWQxNjY4NjIxNGViZTQxZTIxYmYzZjc0YWI4YmI3ZTMiLCJ1c2VySWQiOiI5Nzk0ODc5MzAifQ==</vt:lpwstr>
  </property>
</Properties>
</file>